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B4BD" w14:textId="2FFCEA57" w:rsidR="008D6D5E" w:rsidRDefault="001E5DBF">
      <w:pPr>
        <w:rPr>
          <w:b/>
          <w:sz w:val="28"/>
          <w:szCs w:val="28"/>
          <w:lang w:val="en-US"/>
        </w:rPr>
      </w:pPr>
      <w:r>
        <w:rPr>
          <w:b/>
          <w:sz w:val="28"/>
          <w:szCs w:val="28"/>
          <w:lang w:val="en-US"/>
        </w:rPr>
        <w:t>Simplifying the</w:t>
      </w:r>
      <w:r w:rsidR="000F47A0" w:rsidRPr="004157E3">
        <w:rPr>
          <w:b/>
          <w:sz w:val="28"/>
          <w:szCs w:val="28"/>
          <w:lang w:val="en-US"/>
        </w:rPr>
        <w:t xml:space="preserve"> WIPO Broadcasting Treaty</w:t>
      </w:r>
      <w:r w:rsidR="00642646">
        <w:rPr>
          <w:b/>
          <w:sz w:val="28"/>
          <w:szCs w:val="28"/>
          <w:lang w:val="en-US"/>
        </w:rPr>
        <w:t xml:space="preserve">: </w:t>
      </w:r>
    </w:p>
    <w:p w14:paraId="10C9763D" w14:textId="6521C5A5" w:rsidR="00B42A05" w:rsidRPr="004157E3" w:rsidRDefault="008D6D5E">
      <w:pPr>
        <w:rPr>
          <w:b/>
          <w:sz w:val="28"/>
          <w:szCs w:val="28"/>
          <w:lang w:val="en-US"/>
        </w:rPr>
      </w:pPr>
      <w:r>
        <w:rPr>
          <w:b/>
          <w:sz w:val="28"/>
          <w:szCs w:val="28"/>
          <w:lang w:val="en-US"/>
        </w:rPr>
        <w:t>Proposed Amendments to</w:t>
      </w:r>
      <w:r w:rsidR="00642646">
        <w:rPr>
          <w:b/>
          <w:sz w:val="28"/>
          <w:szCs w:val="28"/>
          <w:lang w:val="en-US"/>
        </w:rPr>
        <w:t xml:space="preserve"> the </w:t>
      </w:r>
      <w:r w:rsidR="002A2E94">
        <w:rPr>
          <w:b/>
          <w:sz w:val="28"/>
          <w:szCs w:val="28"/>
          <w:lang w:val="en-US"/>
        </w:rPr>
        <w:t>Thir</w:t>
      </w:r>
      <w:r w:rsidR="00642646">
        <w:rPr>
          <w:b/>
          <w:sz w:val="28"/>
          <w:szCs w:val="28"/>
          <w:lang w:val="en-US"/>
        </w:rPr>
        <w:t>d Revised Draft</w:t>
      </w:r>
      <w:r w:rsidR="000F47A0" w:rsidRPr="004157E3">
        <w:rPr>
          <w:b/>
          <w:sz w:val="28"/>
          <w:szCs w:val="28"/>
          <w:lang w:val="en-US"/>
        </w:rPr>
        <w:t xml:space="preserve">  </w:t>
      </w:r>
    </w:p>
    <w:p w14:paraId="3A1A83DE" w14:textId="77777777" w:rsidR="00696D7E" w:rsidRPr="003B1763" w:rsidRDefault="00696D7E" w:rsidP="000F47A0">
      <w:pPr>
        <w:rPr>
          <w:lang w:val="en-US"/>
        </w:rPr>
      </w:pPr>
    </w:p>
    <w:p w14:paraId="3F91E877" w14:textId="77777777" w:rsidR="00696D7E" w:rsidRPr="003B1763" w:rsidRDefault="00696D7E" w:rsidP="000F47A0">
      <w:pPr>
        <w:rPr>
          <w:lang w:val="en-US"/>
        </w:rPr>
      </w:pPr>
    </w:p>
    <w:p w14:paraId="0015D566" w14:textId="2641A634" w:rsidR="000F47A0" w:rsidRPr="005C3720" w:rsidRDefault="000F47A0" w:rsidP="000F47A0">
      <w:pPr>
        <w:rPr>
          <w:lang w:val="en-US"/>
        </w:rPr>
      </w:pPr>
      <w:r w:rsidRPr="005C3720">
        <w:rPr>
          <w:lang w:val="en-US"/>
        </w:rPr>
        <w:t>Prof. P. Bernt Hugenholtz</w:t>
      </w:r>
    </w:p>
    <w:p w14:paraId="60A84DB8" w14:textId="77777777" w:rsidR="000F47A0" w:rsidRPr="004157E3" w:rsidRDefault="000F47A0" w:rsidP="000F47A0">
      <w:pPr>
        <w:rPr>
          <w:lang w:val="en-US"/>
        </w:rPr>
      </w:pPr>
      <w:r w:rsidRPr="004157E3">
        <w:rPr>
          <w:lang w:val="en-US"/>
        </w:rPr>
        <w:t>Institute for Information Law (IViR), University of Amsterdam</w:t>
      </w:r>
    </w:p>
    <w:p w14:paraId="33BA775E" w14:textId="77777777" w:rsidR="000F47A0" w:rsidRPr="004157E3" w:rsidRDefault="000F47A0" w:rsidP="000F47A0">
      <w:pPr>
        <w:rPr>
          <w:lang w:val="en-US"/>
        </w:rPr>
      </w:pPr>
      <w:r w:rsidRPr="004157E3">
        <w:rPr>
          <w:lang w:val="en-US"/>
        </w:rPr>
        <w:t xml:space="preserve">Email: </w:t>
      </w:r>
      <w:hyperlink r:id="rId8" w:history="1">
        <w:r w:rsidRPr="004157E3">
          <w:rPr>
            <w:rStyle w:val="Hyperlink"/>
            <w:lang w:val="en-US"/>
          </w:rPr>
          <w:t>hugenholtz@uva.nl</w:t>
        </w:r>
      </w:hyperlink>
    </w:p>
    <w:p w14:paraId="639468DE" w14:textId="77777777" w:rsidR="00D72340" w:rsidRPr="004157E3" w:rsidRDefault="00D72340">
      <w:pPr>
        <w:rPr>
          <w:bCs/>
          <w:lang w:val="en-US"/>
        </w:rPr>
      </w:pPr>
    </w:p>
    <w:p w14:paraId="5EFA2AC7" w14:textId="3E4804B0" w:rsidR="000F47A0" w:rsidRPr="004157E3" w:rsidRDefault="000F47A0">
      <w:pPr>
        <w:rPr>
          <w:bCs/>
          <w:lang w:val="en-US"/>
        </w:rPr>
      </w:pPr>
    </w:p>
    <w:p w14:paraId="3F935D22" w14:textId="59417981" w:rsidR="006F6746" w:rsidRPr="008D6D5E" w:rsidRDefault="005F7EF0" w:rsidP="008D6D5E">
      <w:pPr>
        <w:rPr>
          <w:b/>
          <w:lang w:val="en-US"/>
        </w:rPr>
      </w:pPr>
      <w:r w:rsidRPr="005F7EF0">
        <w:rPr>
          <w:b/>
          <w:lang w:val="en-US"/>
        </w:rPr>
        <w:t xml:space="preserve">1. </w:t>
      </w:r>
      <w:r w:rsidR="000F47A0" w:rsidRPr="005F7EF0">
        <w:rPr>
          <w:b/>
          <w:lang w:val="en-US"/>
        </w:rPr>
        <w:t>Introduction</w:t>
      </w:r>
    </w:p>
    <w:p w14:paraId="6A97E157" w14:textId="77777777" w:rsidR="00EB01CF" w:rsidRDefault="00EB01CF" w:rsidP="008E2247">
      <w:pPr>
        <w:rPr>
          <w:bCs/>
          <w:lang w:val="en-US"/>
        </w:rPr>
      </w:pPr>
    </w:p>
    <w:p w14:paraId="46BDDCAC" w14:textId="674DD740" w:rsidR="008C18A9" w:rsidRDefault="00F869FC" w:rsidP="002A2E94">
      <w:pPr>
        <w:rPr>
          <w:bCs/>
          <w:lang w:val="en-US"/>
        </w:rPr>
      </w:pPr>
      <w:r>
        <w:rPr>
          <w:bCs/>
          <w:lang w:val="en-US"/>
        </w:rPr>
        <w:t xml:space="preserve">In preparation of </w:t>
      </w:r>
      <w:r w:rsidRPr="004157E3">
        <w:rPr>
          <w:bCs/>
          <w:lang w:val="en-US"/>
        </w:rPr>
        <w:t>the 4</w:t>
      </w:r>
      <w:r w:rsidR="008C18A9">
        <w:rPr>
          <w:bCs/>
          <w:lang w:val="en-US"/>
        </w:rPr>
        <w:t>4</w:t>
      </w:r>
      <w:r w:rsidR="008C18A9">
        <w:rPr>
          <w:bCs/>
          <w:vertAlign w:val="superscript"/>
          <w:lang w:val="en-US"/>
        </w:rPr>
        <w:t>th</w:t>
      </w:r>
      <w:r w:rsidRPr="004157E3">
        <w:rPr>
          <w:bCs/>
          <w:lang w:val="en-US"/>
        </w:rPr>
        <w:t xml:space="preserve"> meeting of the </w:t>
      </w:r>
      <w:r>
        <w:rPr>
          <w:bCs/>
          <w:lang w:val="en-US"/>
        </w:rPr>
        <w:t xml:space="preserve">SCCR a </w:t>
      </w:r>
      <w:r w:rsidR="008C18A9">
        <w:rPr>
          <w:bCs/>
          <w:lang w:val="en-US"/>
        </w:rPr>
        <w:t>Thir</w:t>
      </w:r>
      <w:r w:rsidR="009A5212">
        <w:rPr>
          <w:bCs/>
          <w:lang w:val="en-US"/>
        </w:rPr>
        <w:t xml:space="preserve">d </w:t>
      </w:r>
      <w:r w:rsidRPr="004157E3">
        <w:rPr>
          <w:bCs/>
          <w:lang w:val="en-US"/>
        </w:rPr>
        <w:t>Revised Draft Text for the WIPO Broadcasting Organizations Treaty</w:t>
      </w:r>
      <w:r>
        <w:rPr>
          <w:bCs/>
          <w:lang w:val="en-US"/>
        </w:rPr>
        <w:t xml:space="preserve"> was prepared by the SCCR Acting Chair, which was published on </w:t>
      </w:r>
      <w:r w:rsidR="008C18A9">
        <w:rPr>
          <w:bCs/>
          <w:lang w:val="en-US"/>
        </w:rPr>
        <w:t>6 September</w:t>
      </w:r>
      <w:r w:rsidR="009A5212">
        <w:rPr>
          <w:bCs/>
          <w:lang w:val="en-US"/>
        </w:rPr>
        <w:t xml:space="preserve"> </w:t>
      </w:r>
      <w:r>
        <w:rPr>
          <w:bCs/>
          <w:lang w:val="en-US"/>
        </w:rPr>
        <w:t>202</w:t>
      </w:r>
      <w:r w:rsidR="009A5212">
        <w:rPr>
          <w:bCs/>
          <w:lang w:val="en-US"/>
        </w:rPr>
        <w:t>3</w:t>
      </w:r>
      <w:r>
        <w:rPr>
          <w:bCs/>
          <w:lang w:val="en-US"/>
        </w:rPr>
        <w:t>.</w:t>
      </w:r>
      <w:r>
        <w:rPr>
          <w:rStyle w:val="FootnoteReference"/>
          <w:bCs/>
          <w:lang w:val="en-US"/>
        </w:rPr>
        <w:footnoteReference w:id="1"/>
      </w:r>
      <w:r>
        <w:rPr>
          <w:bCs/>
          <w:lang w:val="en-US"/>
        </w:rPr>
        <w:t xml:space="preserve"> </w:t>
      </w:r>
      <w:r w:rsidR="008C18A9">
        <w:rPr>
          <w:bCs/>
          <w:lang w:val="en-US"/>
        </w:rPr>
        <w:t>The draft replaces the Second Revised Draft that was discussed during the SCCR meeting of 13-17 March 2023.</w:t>
      </w:r>
      <w:r w:rsidR="008C18A9">
        <w:rPr>
          <w:rStyle w:val="FootnoteReference"/>
          <w:bCs/>
          <w:lang w:val="en-US"/>
        </w:rPr>
        <w:footnoteReference w:id="2"/>
      </w:r>
      <w:r w:rsidR="008658F2">
        <w:rPr>
          <w:bCs/>
          <w:lang w:val="en-US"/>
        </w:rPr>
        <w:t xml:space="preserve"> In his summary of th</w:t>
      </w:r>
      <w:r w:rsidR="002A2E94">
        <w:rPr>
          <w:bCs/>
          <w:lang w:val="en-US"/>
        </w:rPr>
        <w:t xml:space="preserve">at </w:t>
      </w:r>
      <w:r w:rsidR="008658F2">
        <w:rPr>
          <w:bCs/>
          <w:lang w:val="en-US"/>
        </w:rPr>
        <w:t>meeting’s proceedings the SCCR Chair observed:</w:t>
      </w:r>
    </w:p>
    <w:p w14:paraId="2E7F5345" w14:textId="77777777" w:rsidR="008658F2" w:rsidRDefault="008658F2" w:rsidP="008658F2">
      <w:pPr>
        <w:rPr>
          <w:bCs/>
          <w:color w:val="000000" w:themeColor="text1"/>
          <w:lang w:val="en-US"/>
        </w:rPr>
      </w:pPr>
    </w:p>
    <w:p w14:paraId="3D5D977D" w14:textId="22D85A3F" w:rsidR="008658F2" w:rsidRPr="008658F2" w:rsidRDefault="008658F2" w:rsidP="002A2E94">
      <w:pPr>
        <w:ind w:left="720"/>
        <w:rPr>
          <w:bCs/>
          <w:color w:val="000000" w:themeColor="text1"/>
          <w:lang w:val="en-US"/>
        </w:rPr>
      </w:pPr>
      <w:r w:rsidRPr="008658F2">
        <w:rPr>
          <w:lang w:val="en-US"/>
        </w:rPr>
        <w:t>“</w:t>
      </w:r>
      <w:r w:rsidRPr="008658F2">
        <w:t xml:space="preserve">With respect to objectives, there is common understanding amongst the Committee that any potential treaty </w:t>
      </w:r>
      <w:r w:rsidRPr="001E5DBF">
        <w:t>should be narrowly focused on signal piracy and that it should provide member states with flexibility to implement obligations through adequate and effective legal means. With these objectives in mind, there is also common understanding that the object of protection (subject matter) of any potential treaty should be limited to the transmission of programme-carrying signals and should not extend to any post-fixation activities</w:t>
      </w:r>
      <w:r w:rsidRPr="008658F2">
        <w:t>, thus avoiding interference with the rights related to the underlying content</w:t>
      </w:r>
      <w:r w:rsidRPr="008658F2">
        <w:rPr>
          <w:lang w:val="en-US"/>
        </w:rPr>
        <w:t>.”</w:t>
      </w:r>
    </w:p>
    <w:p w14:paraId="69C72468" w14:textId="4A05E629" w:rsidR="008C18A9" w:rsidRDefault="008C18A9" w:rsidP="008D6D5E">
      <w:pPr>
        <w:rPr>
          <w:bCs/>
          <w:lang w:val="en-US"/>
        </w:rPr>
      </w:pPr>
    </w:p>
    <w:p w14:paraId="5F5B8038" w14:textId="0960519D" w:rsidR="008C18A9" w:rsidRDefault="008C18A9" w:rsidP="008D6D5E">
      <w:pPr>
        <w:rPr>
          <w:bCs/>
          <w:lang w:val="en-US"/>
        </w:rPr>
      </w:pPr>
      <w:r>
        <w:rPr>
          <w:bCs/>
          <w:lang w:val="en-US"/>
        </w:rPr>
        <w:t xml:space="preserve">The current (third) draft contains mostly minor modifications as compared to the previous draft. </w:t>
      </w:r>
      <w:r w:rsidR="00442A82">
        <w:rPr>
          <w:bCs/>
          <w:lang w:val="en-US"/>
        </w:rPr>
        <w:t>T</w:t>
      </w:r>
      <w:r>
        <w:rPr>
          <w:bCs/>
          <w:lang w:val="en-US"/>
        </w:rPr>
        <w:t>he main changes are:</w:t>
      </w:r>
    </w:p>
    <w:p w14:paraId="5D683C1A" w14:textId="77777777" w:rsidR="008C18A9" w:rsidRDefault="008C18A9" w:rsidP="008C18A9">
      <w:pPr>
        <w:rPr>
          <w:bCs/>
          <w:lang w:val="en-US"/>
        </w:rPr>
      </w:pPr>
    </w:p>
    <w:p w14:paraId="02D69182" w14:textId="1B392571" w:rsidR="008C18A9" w:rsidRDefault="008C18A9" w:rsidP="008658F2">
      <w:pPr>
        <w:ind w:left="720"/>
        <w:rPr>
          <w:bCs/>
          <w:lang w:val="en-US"/>
        </w:rPr>
      </w:pPr>
      <w:r w:rsidRPr="008C18A9">
        <w:rPr>
          <w:bCs/>
          <w:u w:val="single"/>
          <w:lang w:val="en-US"/>
        </w:rPr>
        <w:t>Article 2:</w:t>
      </w:r>
      <w:r>
        <w:rPr>
          <w:bCs/>
          <w:lang w:val="en-US"/>
        </w:rPr>
        <w:t xml:space="preserve"> the </w:t>
      </w:r>
      <w:r w:rsidRPr="00474727">
        <w:rPr>
          <w:b/>
          <w:lang w:val="en-US"/>
        </w:rPr>
        <w:t>definition of broadcasting organization</w:t>
      </w:r>
      <w:r>
        <w:rPr>
          <w:bCs/>
          <w:lang w:val="en-US"/>
        </w:rPr>
        <w:t xml:space="preserve"> is clarified by including the requirement that “</w:t>
      </w:r>
      <w:r w:rsidRPr="008C18A9">
        <w:rPr>
          <w:bCs/>
          <w:lang w:val="en-US"/>
        </w:rPr>
        <w:t>the programmes of a broadcasting organization form a linear programme-flow</w:t>
      </w:r>
      <w:r>
        <w:rPr>
          <w:bCs/>
          <w:lang w:val="en-US"/>
        </w:rPr>
        <w:t>”</w:t>
      </w:r>
      <w:r w:rsidR="00B015A3">
        <w:rPr>
          <w:bCs/>
          <w:lang w:val="en-US"/>
        </w:rPr>
        <w:t>. Also the definition of “stored programmes” is expanded to include licensed programs not yet broadcast.</w:t>
      </w:r>
    </w:p>
    <w:p w14:paraId="5F698C93" w14:textId="6F42D12C" w:rsidR="008C18A9" w:rsidRDefault="008C18A9" w:rsidP="008658F2">
      <w:pPr>
        <w:ind w:left="720"/>
        <w:rPr>
          <w:bCs/>
          <w:lang w:val="en-US"/>
        </w:rPr>
      </w:pPr>
    </w:p>
    <w:p w14:paraId="7C98D674" w14:textId="1116161B" w:rsidR="008C18A9" w:rsidRDefault="008C18A9" w:rsidP="008658F2">
      <w:pPr>
        <w:ind w:left="720"/>
        <w:rPr>
          <w:bCs/>
          <w:lang w:val="en-US"/>
        </w:rPr>
      </w:pPr>
      <w:r w:rsidRPr="008C18A9">
        <w:rPr>
          <w:bCs/>
          <w:u w:val="single"/>
          <w:lang w:val="en-US"/>
        </w:rPr>
        <w:t>Article 3</w:t>
      </w:r>
      <w:r>
        <w:rPr>
          <w:bCs/>
          <w:lang w:val="en-US"/>
        </w:rPr>
        <w:t xml:space="preserve">: the </w:t>
      </w:r>
      <w:r w:rsidRPr="00474727">
        <w:rPr>
          <w:b/>
          <w:lang w:val="en-US"/>
        </w:rPr>
        <w:t>reservation clause</w:t>
      </w:r>
      <w:r>
        <w:rPr>
          <w:bCs/>
          <w:lang w:val="en-US"/>
        </w:rPr>
        <w:t xml:space="preserve"> that allowed Contracting States to exclude transmissions by computer networks from the scope of the Treaty, is removed</w:t>
      </w:r>
      <w:r w:rsidRPr="008C18A9">
        <w:rPr>
          <w:bCs/>
          <w:lang w:val="en-US"/>
        </w:rPr>
        <w:t xml:space="preserve"> and replaced by </w:t>
      </w:r>
      <w:r>
        <w:rPr>
          <w:bCs/>
          <w:lang w:val="en-US"/>
        </w:rPr>
        <w:t xml:space="preserve">a </w:t>
      </w:r>
      <w:r w:rsidR="00442A82">
        <w:rPr>
          <w:bCs/>
          <w:lang w:val="en-US"/>
        </w:rPr>
        <w:t xml:space="preserve">narrower </w:t>
      </w:r>
      <w:r w:rsidRPr="008C18A9">
        <w:rPr>
          <w:bCs/>
          <w:lang w:val="en-US"/>
        </w:rPr>
        <w:t xml:space="preserve">reservation clause </w:t>
      </w:r>
      <w:r>
        <w:rPr>
          <w:bCs/>
          <w:lang w:val="en-US"/>
        </w:rPr>
        <w:t xml:space="preserve">regarding the </w:t>
      </w:r>
      <w:r w:rsidRPr="008C18A9">
        <w:rPr>
          <w:bCs/>
          <w:lang w:val="en-US"/>
        </w:rPr>
        <w:t>retransmission right</w:t>
      </w:r>
      <w:r>
        <w:rPr>
          <w:bCs/>
          <w:lang w:val="en-US"/>
        </w:rPr>
        <w:t xml:space="preserve"> in Article 6.</w:t>
      </w:r>
    </w:p>
    <w:p w14:paraId="32F37FD9" w14:textId="77777777" w:rsidR="008C18A9" w:rsidRPr="008C18A9" w:rsidRDefault="008C18A9" w:rsidP="008658F2">
      <w:pPr>
        <w:ind w:left="720"/>
        <w:rPr>
          <w:bCs/>
          <w:lang w:val="en-US"/>
        </w:rPr>
      </w:pPr>
    </w:p>
    <w:p w14:paraId="0E68231F" w14:textId="4F5EDA37" w:rsidR="008C18A9" w:rsidRDefault="008C18A9" w:rsidP="008658F2">
      <w:pPr>
        <w:ind w:left="720"/>
        <w:rPr>
          <w:bCs/>
          <w:lang w:val="en-US"/>
        </w:rPr>
      </w:pPr>
      <w:r w:rsidRPr="008C18A9">
        <w:rPr>
          <w:bCs/>
          <w:u w:val="single"/>
          <w:lang w:val="en-US"/>
        </w:rPr>
        <w:t xml:space="preserve">Article </w:t>
      </w:r>
      <w:r w:rsidR="008658F2">
        <w:rPr>
          <w:bCs/>
          <w:u w:val="single"/>
          <w:lang w:val="en-US"/>
        </w:rPr>
        <w:t>7</w:t>
      </w:r>
      <w:r>
        <w:rPr>
          <w:bCs/>
          <w:lang w:val="en-US"/>
        </w:rPr>
        <w:t xml:space="preserve">: the </w:t>
      </w:r>
      <w:r w:rsidRPr="008C18A9">
        <w:rPr>
          <w:bCs/>
          <w:lang w:val="en-US"/>
        </w:rPr>
        <w:t xml:space="preserve">scope of </w:t>
      </w:r>
      <w:r>
        <w:rPr>
          <w:bCs/>
          <w:lang w:val="en-US"/>
        </w:rPr>
        <w:t xml:space="preserve">the </w:t>
      </w:r>
      <w:r w:rsidRPr="00474727">
        <w:rPr>
          <w:b/>
          <w:lang w:val="en-US"/>
        </w:rPr>
        <w:t>fixation right</w:t>
      </w:r>
      <w:r>
        <w:rPr>
          <w:bCs/>
          <w:lang w:val="en-US"/>
        </w:rPr>
        <w:t xml:space="preserve"> is clarified in the Explanatory Notes.</w:t>
      </w:r>
    </w:p>
    <w:p w14:paraId="18DEA736" w14:textId="77777777" w:rsidR="008C18A9" w:rsidRPr="008C18A9" w:rsidRDefault="008C18A9" w:rsidP="008658F2">
      <w:pPr>
        <w:ind w:left="720"/>
        <w:rPr>
          <w:bCs/>
          <w:lang w:val="en-US"/>
        </w:rPr>
      </w:pPr>
    </w:p>
    <w:p w14:paraId="4C1813EF" w14:textId="540065DD" w:rsidR="008C18A9" w:rsidRPr="008658F2" w:rsidRDefault="008C18A9" w:rsidP="008658F2">
      <w:pPr>
        <w:ind w:left="720"/>
        <w:rPr>
          <w:bCs/>
          <w:lang w:val="en-US"/>
        </w:rPr>
      </w:pPr>
      <w:r w:rsidRPr="008658F2">
        <w:rPr>
          <w:bCs/>
          <w:u w:val="single"/>
          <w:lang w:val="en-US"/>
        </w:rPr>
        <w:lastRenderedPageBreak/>
        <w:t xml:space="preserve">Article </w:t>
      </w:r>
      <w:r w:rsidR="008658F2" w:rsidRPr="008658F2">
        <w:rPr>
          <w:bCs/>
          <w:u w:val="single"/>
          <w:lang w:val="en-US"/>
        </w:rPr>
        <w:t>11</w:t>
      </w:r>
      <w:r>
        <w:rPr>
          <w:bCs/>
          <w:lang w:val="en-US"/>
        </w:rPr>
        <w:t xml:space="preserve">: </w:t>
      </w:r>
      <w:r w:rsidR="008658F2">
        <w:rPr>
          <w:bCs/>
          <w:lang w:val="en-US"/>
        </w:rPr>
        <w:t xml:space="preserve">the </w:t>
      </w:r>
      <w:r w:rsidRPr="00474727">
        <w:rPr>
          <w:b/>
          <w:lang w:val="en-US"/>
        </w:rPr>
        <w:t>enumeration of</w:t>
      </w:r>
      <w:r w:rsidR="008658F2" w:rsidRPr="00474727">
        <w:rPr>
          <w:b/>
          <w:lang w:val="en-US"/>
        </w:rPr>
        <w:t xml:space="preserve"> permitted limitations and exceptions</w:t>
      </w:r>
      <w:r w:rsidR="008658F2">
        <w:rPr>
          <w:bCs/>
          <w:lang w:val="en-US"/>
        </w:rPr>
        <w:t xml:space="preserve"> is made non exhaustive by adding the words</w:t>
      </w:r>
      <w:r w:rsidRPr="008658F2">
        <w:rPr>
          <w:bCs/>
          <w:lang w:val="en-US"/>
        </w:rPr>
        <w:t xml:space="preserve"> “such as”</w:t>
      </w:r>
      <w:r w:rsidR="008658F2">
        <w:rPr>
          <w:bCs/>
          <w:lang w:val="en-US"/>
        </w:rPr>
        <w:t>.</w:t>
      </w:r>
    </w:p>
    <w:p w14:paraId="2C69BDA6" w14:textId="77777777" w:rsidR="008C18A9" w:rsidRDefault="008C18A9" w:rsidP="008658F2">
      <w:pPr>
        <w:ind w:left="720"/>
        <w:rPr>
          <w:bCs/>
          <w:lang w:val="en-US"/>
        </w:rPr>
      </w:pPr>
    </w:p>
    <w:p w14:paraId="7D044372" w14:textId="18DEA3D9" w:rsidR="00D15D40" w:rsidRDefault="008C18A9" w:rsidP="008658F2">
      <w:pPr>
        <w:rPr>
          <w:bCs/>
          <w:lang w:val="en-US"/>
        </w:rPr>
      </w:pPr>
      <w:r>
        <w:rPr>
          <w:bCs/>
          <w:lang w:val="en-US"/>
        </w:rPr>
        <w:t xml:space="preserve">The previous (second) revised draft was critically </w:t>
      </w:r>
      <w:r w:rsidR="00442A82">
        <w:rPr>
          <w:bCs/>
          <w:lang w:val="en-US"/>
        </w:rPr>
        <w:t>examin</w:t>
      </w:r>
      <w:r>
        <w:rPr>
          <w:bCs/>
          <w:lang w:val="en-US"/>
        </w:rPr>
        <w:t>ed by the author of th</w:t>
      </w:r>
      <w:r w:rsidR="008658F2">
        <w:rPr>
          <w:bCs/>
          <w:lang w:val="en-US"/>
        </w:rPr>
        <w:t xml:space="preserve">is </w:t>
      </w:r>
      <w:r w:rsidR="00E676F1">
        <w:rPr>
          <w:bCs/>
          <w:lang w:val="en-US"/>
        </w:rPr>
        <w:t>document</w:t>
      </w:r>
      <w:r>
        <w:rPr>
          <w:bCs/>
          <w:lang w:val="en-US"/>
        </w:rPr>
        <w:t xml:space="preserve">, </w:t>
      </w:r>
      <w:r w:rsidR="00442A82">
        <w:rPr>
          <w:bCs/>
          <w:lang w:val="en-US"/>
        </w:rPr>
        <w:t xml:space="preserve">in a paper that </w:t>
      </w:r>
      <w:r w:rsidR="008658F2">
        <w:rPr>
          <w:bCs/>
          <w:lang w:val="en-US"/>
        </w:rPr>
        <w:t>was published earlier this year [“Comments”].</w:t>
      </w:r>
      <w:r w:rsidR="001E5DBF">
        <w:rPr>
          <w:rStyle w:val="FootnoteReference"/>
          <w:bCs/>
          <w:lang w:val="en-US"/>
        </w:rPr>
        <w:footnoteReference w:id="3"/>
      </w:r>
      <w:r w:rsidR="008658F2">
        <w:rPr>
          <w:bCs/>
          <w:lang w:val="en-US"/>
        </w:rPr>
        <w:t xml:space="preserve"> The present </w:t>
      </w:r>
      <w:r w:rsidR="00442A82">
        <w:rPr>
          <w:bCs/>
          <w:lang w:val="en-US"/>
        </w:rPr>
        <w:t>document</w:t>
      </w:r>
      <w:r w:rsidR="008658F2">
        <w:rPr>
          <w:bCs/>
          <w:lang w:val="en-US"/>
        </w:rPr>
        <w:t xml:space="preserve">, which was likewise commissioned by American University’s </w:t>
      </w:r>
      <w:r w:rsidR="008658F2" w:rsidRPr="008658F2">
        <w:rPr>
          <w:bCs/>
          <w:lang w:val="en-US"/>
        </w:rPr>
        <w:t>Program on Information Justice and Intellectual Property</w:t>
      </w:r>
      <w:r w:rsidR="008658F2">
        <w:rPr>
          <w:bCs/>
          <w:lang w:val="en-US"/>
        </w:rPr>
        <w:t xml:space="preserve"> (PIJIP), builds on </w:t>
      </w:r>
      <w:r w:rsidR="00B015A3">
        <w:rPr>
          <w:bCs/>
          <w:lang w:val="en-US"/>
        </w:rPr>
        <w:t xml:space="preserve">the Comments </w:t>
      </w:r>
      <w:r w:rsidR="008658F2">
        <w:rPr>
          <w:bCs/>
          <w:lang w:val="en-US"/>
        </w:rPr>
        <w:t xml:space="preserve">by proposing amendments that transform the main points of criticism and suggestions for improvement into </w:t>
      </w:r>
      <w:r w:rsidR="00E676F1">
        <w:rPr>
          <w:bCs/>
          <w:lang w:val="en-US"/>
        </w:rPr>
        <w:t xml:space="preserve">possible </w:t>
      </w:r>
      <w:r w:rsidR="008658F2">
        <w:rPr>
          <w:bCs/>
          <w:lang w:val="en-US"/>
        </w:rPr>
        <w:t xml:space="preserve">treaty </w:t>
      </w:r>
      <w:r w:rsidR="00474727">
        <w:rPr>
          <w:bCs/>
          <w:lang w:val="en-US"/>
        </w:rPr>
        <w:t>language</w:t>
      </w:r>
      <w:r w:rsidR="008658F2">
        <w:rPr>
          <w:bCs/>
          <w:lang w:val="en-US"/>
        </w:rPr>
        <w:t xml:space="preserve">. In doing so, the present paper also </w:t>
      </w:r>
      <w:r w:rsidR="00B015A3">
        <w:rPr>
          <w:bCs/>
          <w:lang w:val="en-US"/>
        </w:rPr>
        <w:t xml:space="preserve">draws from </w:t>
      </w:r>
      <w:r w:rsidR="008658F2">
        <w:rPr>
          <w:bCs/>
          <w:lang w:val="en-US"/>
        </w:rPr>
        <w:t>other commenta</w:t>
      </w:r>
      <w:r w:rsidR="00B015A3">
        <w:rPr>
          <w:bCs/>
          <w:lang w:val="en-US"/>
        </w:rPr>
        <w:t>rie</w:t>
      </w:r>
      <w:r w:rsidR="008658F2">
        <w:rPr>
          <w:bCs/>
          <w:lang w:val="en-US"/>
        </w:rPr>
        <w:t>s</w:t>
      </w:r>
      <w:r w:rsidR="0008297E">
        <w:rPr>
          <w:bCs/>
          <w:lang w:val="en-US"/>
        </w:rPr>
        <w:t>,</w:t>
      </w:r>
      <w:r w:rsidR="008658F2">
        <w:rPr>
          <w:rStyle w:val="FootnoteReference"/>
          <w:bCs/>
          <w:lang w:val="en-US"/>
        </w:rPr>
        <w:footnoteReference w:id="4"/>
      </w:r>
      <w:r w:rsidR="008658F2">
        <w:rPr>
          <w:bCs/>
          <w:lang w:val="en-US"/>
        </w:rPr>
        <w:t xml:space="preserve"> </w:t>
      </w:r>
      <w:r w:rsidR="0008297E">
        <w:rPr>
          <w:bCs/>
          <w:lang w:val="en-US"/>
        </w:rPr>
        <w:t xml:space="preserve">as well as from the lengthy history of </w:t>
      </w:r>
      <w:r w:rsidR="00DF71CF">
        <w:rPr>
          <w:bCs/>
          <w:lang w:val="en-US"/>
        </w:rPr>
        <w:t xml:space="preserve">the </w:t>
      </w:r>
      <w:r w:rsidR="0008297E">
        <w:rPr>
          <w:bCs/>
          <w:lang w:val="en-US"/>
        </w:rPr>
        <w:t xml:space="preserve">proposed treaty, which began in 1998 – now, </w:t>
      </w:r>
      <w:r w:rsidR="00DF71CF">
        <w:rPr>
          <w:bCs/>
          <w:lang w:val="en-US"/>
        </w:rPr>
        <w:t>twenty-five</w:t>
      </w:r>
      <w:r w:rsidR="0008297E">
        <w:rPr>
          <w:bCs/>
          <w:lang w:val="en-US"/>
        </w:rPr>
        <w:t xml:space="preserve"> years ago. </w:t>
      </w:r>
    </w:p>
    <w:p w14:paraId="37D47193" w14:textId="77777777" w:rsidR="00D15D40" w:rsidRDefault="00D15D40" w:rsidP="008658F2">
      <w:pPr>
        <w:rPr>
          <w:bCs/>
          <w:lang w:val="en-US"/>
        </w:rPr>
      </w:pPr>
    </w:p>
    <w:p w14:paraId="61D6FC91" w14:textId="00D946A9" w:rsidR="008D6D5E" w:rsidRDefault="0008297E" w:rsidP="008658F2">
      <w:pPr>
        <w:rPr>
          <w:bCs/>
          <w:lang w:val="en-US"/>
        </w:rPr>
      </w:pPr>
      <w:r>
        <w:rPr>
          <w:bCs/>
          <w:lang w:val="en-US"/>
        </w:rPr>
        <w:t>The main concerns with the draft treaty text are summarized in the following section.</w:t>
      </w:r>
      <w:r w:rsidR="00361E2D" w:rsidRPr="00361E2D">
        <w:rPr>
          <w:bCs/>
          <w:lang w:val="en-US"/>
        </w:rPr>
        <w:t xml:space="preserve"> </w:t>
      </w:r>
      <w:r w:rsidR="00361E2D">
        <w:rPr>
          <w:bCs/>
          <w:lang w:val="en-US"/>
        </w:rPr>
        <w:t xml:space="preserve">Thereafter, Section 3 proposes amendments </w:t>
      </w:r>
      <w:r w:rsidR="00D15D40">
        <w:rPr>
          <w:bCs/>
          <w:lang w:val="en-US"/>
        </w:rPr>
        <w:t xml:space="preserve">to the draft treaty </w:t>
      </w:r>
      <w:r w:rsidR="00361E2D">
        <w:rPr>
          <w:bCs/>
          <w:lang w:val="en-US"/>
        </w:rPr>
        <w:t>to address these concerns</w:t>
      </w:r>
      <w:r w:rsidR="00130D52">
        <w:rPr>
          <w:bCs/>
          <w:lang w:val="en-US"/>
        </w:rPr>
        <w:t>.</w:t>
      </w:r>
    </w:p>
    <w:p w14:paraId="2E405EA2" w14:textId="767B292A" w:rsidR="005944E5" w:rsidRDefault="005944E5" w:rsidP="008658F2">
      <w:pPr>
        <w:rPr>
          <w:bCs/>
          <w:lang w:val="en-US"/>
        </w:rPr>
      </w:pPr>
    </w:p>
    <w:p w14:paraId="1F30C43A" w14:textId="77777777" w:rsidR="00904992" w:rsidRDefault="00904992" w:rsidP="005944E5">
      <w:pPr>
        <w:rPr>
          <w:bCs/>
          <w:color w:val="000000" w:themeColor="text1"/>
          <w:lang w:val="en-US"/>
        </w:rPr>
      </w:pPr>
    </w:p>
    <w:p w14:paraId="2A049B2D" w14:textId="17A81587" w:rsidR="0008297E" w:rsidRPr="0008297E" w:rsidRDefault="0008297E" w:rsidP="0008297E">
      <w:pPr>
        <w:rPr>
          <w:b/>
          <w:color w:val="000000" w:themeColor="text1"/>
          <w:lang w:val="en-US"/>
        </w:rPr>
      </w:pPr>
      <w:r w:rsidRPr="0008297E">
        <w:rPr>
          <w:b/>
          <w:color w:val="000000" w:themeColor="text1"/>
          <w:lang w:val="en-US"/>
        </w:rPr>
        <w:t>2. Main Concerns</w:t>
      </w:r>
    </w:p>
    <w:p w14:paraId="58A045D3" w14:textId="77777777" w:rsidR="00904992" w:rsidRDefault="00904992" w:rsidP="005944E5">
      <w:pPr>
        <w:rPr>
          <w:bCs/>
          <w:color w:val="000000" w:themeColor="text1"/>
          <w:lang w:val="en-US"/>
        </w:rPr>
      </w:pPr>
    </w:p>
    <w:p w14:paraId="136769B5" w14:textId="3FB879CF" w:rsidR="00F96F94" w:rsidRDefault="0008297E" w:rsidP="00D15D40">
      <w:pPr>
        <w:rPr>
          <w:bCs/>
          <w:color w:val="000000" w:themeColor="text1"/>
          <w:lang w:val="en-US"/>
        </w:rPr>
      </w:pPr>
      <w:r>
        <w:rPr>
          <w:bCs/>
          <w:color w:val="000000" w:themeColor="text1"/>
          <w:lang w:val="en-US"/>
        </w:rPr>
        <w:t xml:space="preserve">As the Comments </w:t>
      </w:r>
      <w:r w:rsidR="001E5DBF">
        <w:rPr>
          <w:bCs/>
          <w:color w:val="000000" w:themeColor="text1"/>
          <w:lang w:val="en-US"/>
        </w:rPr>
        <w:t>explicate</w:t>
      </w:r>
      <w:r>
        <w:rPr>
          <w:bCs/>
          <w:color w:val="000000" w:themeColor="text1"/>
          <w:lang w:val="en-US"/>
        </w:rPr>
        <w:t xml:space="preserve">, the main concerns with the treaty </w:t>
      </w:r>
      <w:r w:rsidR="00EB46E2">
        <w:rPr>
          <w:bCs/>
          <w:color w:val="000000" w:themeColor="text1"/>
          <w:lang w:val="en-US"/>
        </w:rPr>
        <w:t>are the following.</w:t>
      </w:r>
    </w:p>
    <w:p w14:paraId="0C5696A1" w14:textId="77777777" w:rsidR="00486F08" w:rsidRDefault="00486F08" w:rsidP="009A36D5">
      <w:pPr>
        <w:rPr>
          <w:bCs/>
          <w:color w:val="000000" w:themeColor="text1"/>
          <w:lang w:val="en-US"/>
        </w:rPr>
      </w:pPr>
    </w:p>
    <w:p w14:paraId="5CDA8E47" w14:textId="1D078EF9" w:rsidR="00FE0A86" w:rsidRDefault="00FE0A86" w:rsidP="00FE0A86">
      <w:pPr>
        <w:rPr>
          <w:bCs/>
          <w:lang w:val="en-US"/>
        </w:rPr>
      </w:pPr>
      <w:r>
        <w:rPr>
          <w:bCs/>
          <w:color w:val="000000" w:themeColor="text1"/>
          <w:lang w:val="en-US"/>
        </w:rPr>
        <w:t xml:space="preserve">Whereas </w:t>
      </w:r>
      <w:r w:rsidR="00E24F74">
        <w:rPr>
          <w:bCs/>
          <w:color w:val="000000" w:themeColor="text1"/>
          <w:lang w:val="en-US"/>
        </w:rPr>
        <w:t>– following</w:t>
      </w:r>
      <w:r w:rsidR="001E5DBF">
        <w:rPr>
          <w:bCs/>
          <w:color w:val="000000" w:themeColor="text1"/>
          <w:lang w:val="en-US"/>
        </w:rPr>
        <w:t xml:space="preserve"> </w:t>
      </w:r>
      <w:r>
        <w:rPr>
          <w:bCs/>
          <w:lang w:val="en-US"/>
        </w:rPr>
        <w:t>the 2007 General Assembly decision – there is consensus within the SCCR that the Broadcasting Treaty should protect broadcasters solely against acts of “signal piracy”</w:t>
      </w:r>
      <w:r w:rsidR="00AF02D5">
        <w:rPr>
          <w:bCs/>
          <w:lang w:val="en-US"/>
        </w:rPr>
        <w:t xml:space="preserve"> (i.e. unauthorized retransmission of broadcast signals) </w:t>
      </w:r>
      <w:r>
        <w:rPr>
          <w:bCs/>
          <w:lang w:val="en-US"/>
        </w:rPr>
        <w:t xml:space="preserve">and not grant broadcasters any protection beyond “fixation” of the signal, </w:t>
      </w:r>
      <w:r w:rsidR="00AF02D5">
        <w:rPr>
          <w:rStyle w:val="FootnoteReference"/>
          <w:bCs/>
          <w:lang w:val="en-US"/>
        </w:rPr>
        <w:footnoteReference w:id="5"/>
      </w:r>
      <w:r w:rsidR="00AF02D5">
        <w:rPr>
          <w:bCs/>
          <w:lang w:val="en-US"/>
        </w:rPr>
        <w:t xml:space="preserve"> </w:t>
      </w:r>
      <w:r>
        <w:rPr>
          <w:bCs/>
          <w:lang w:val="en-US"/>
        </w:rPr>
        <w:t xml:space="preserve">the present draft still follows the template of a </w:t>
      </w:r>
      <w:r w:rsidR="001E5DBF">
        <w:rPr>
          <w:bCs/>
          <w:lang w:val="en-US"/>
        </w:rPr>
        <w:t xml:space="preserve">traditional </w:t>
      </w:r>
      <w:r>
        <w:rPr>
          <w:bCs/>
          <w:lang w:val="en-US"/>
        </w:rPr>
        <w:t xml:space="preserve">neighbouring rights treaty that prescribes a number </w:t>
      </w:r>
      <w:r w:rsidR="001E5DBF">
        <w:rPr>
          <w:bCs/>
          <w:lang w:val="en-US"/>
        </w:rPr>
        <w:t xml:space="preserve">of </w:t>
      </w:r>
      <w:r>
        <w:rPr>
          <w:bCs/>
          <w:lang w:val="en-US"/>
        </w:rPr>
        <w:t xml:space="preserve">special private </w:t>
      </w:r>
      <w:r w:rsidRPr="00B14303">
        <w:rPr>
          <w:bCs/>
          <w:i/>
          <w:iCs/>
          <w:lang w:val="en-US"/>
        </w:rPr>
        <w:t>rights</w:t>
      </w:r>
      <w:r>
        <w:rPr>
          <w:bCs/>
          <w:lang w:val="en-US"/>
        </w:rPr>
        <w:t xml:space="preserve">. While </w:t>
      </w:r>
      <w:r w:rsidR="00AF02D5">
        <w:rPr>
          <w:bCs/>
          <w:lang w:val="en-US"/>
        </w:rPr>
        <w:t xml:space="preserve">the current </w:t>
      </w:r>
      <w:r>
        <w:rPr>
          <w:bCs/>
          <w:lang w:val="en-US"/>
        </w:rPr>
        <w:t xml:space="preserve">draft </w:t>
      </w:r>
      <w:r w:rsidR="009F4D5C">
        <w:rPr>
          <w:bCs/>
          <w:lang w:val="en-US"/>
        </w:rPr>
        <w:t xml:space="preserve">does </w:t>
      </w:r>
      <w:r>
        <w:rPr>
          <w:bCs/>
          <w:lang w:val="en-US"/>
        </w:rPr>
        <w:t xml:space="preserve">acknowledge alternative, more </w:t>
      </w:r>
      <w:r w:rsidR="001E5DBF">
        <w:rPr>
          <w:bCs/>
          <w:lang w:val="en-US"/>
        </w:rPr>
        <w:t xml:space="preserve">general </w:t>
      </w:r>
      <w:r>
        <w:rPr>
          <w:bCs/>
          <w:lang w:val="en-US"/>
        </w:rPr>
        <w:t xml:space="preserve">approaches towards protecting broadcasters against signal piracy, such as </w:t>
      </w:r>
      <w:r w:rsidR="00512893">
        <w:rPr>
          <w:bCs/>
          <w:lang w:val="en-US"/>
        </w:rPr>
        <w:t xml:space="preserve">copyright, </w:t>
      </w:r>
      <w:r>
        <w:rPr>
          <w:bCs/>
          <w:lang w:val="en-US"/>
        </w:rPr>
        <w:t xml:space="preserve">unfair competition, </w:t>
      </w:r>
      <w:r w:rsidR="00AF02D5">
        <w:rPr>
          <w:bCs/>
          <w:lang w:val="en-US"/>
        </w:rPr>
        <w:t>misappropriation,</w:t>
      </w:r>
      <w:r>
        <w:rPr>
          <w:bCs/>
          <w:lang w:val="en-US"/>
        </w:rPr>
        <w:t xml:space="preserve"> telecommunications regulation</w:t>
      </w:r>
      <w:r w:rsidR="00643D69">
        <w:rPr>
          <w:bCs/>
          <w:lang w:val="en-US"/>
        </w:rPr>
        <w:t xml:space="preserve"> and criminal law</w:t>
      </w:r>
      <w:r>
        <w:rPr>
          <w:bCs/>
          <w:lang w:val="en-US"/>
        </w:rPr>
        <w:t xml:space="preserve">, granting special rights remains the preferred approach under the present draft. </w:t>
      </w:r>
      <w:r w:rsidR="00AF02D5">
        <w:rPr>
          <w:bCs/>
          <w:lang w:val="en-US"/>
        </w:rPr>
        <w:t xml:space="preserve">Deviating from the </w:t>
      </w:r>
      <w:r w:rsidR="00512893">
        <w:rPr>
          <w:bCs/>
          <w:lang w:val="en-US"/>
        </w:rPr>
        <w:t xml:space="preserve">special </w:t>
      </w:r>
      <w:r w:rsidR="00AF02D5">
        <w:rPr>
          <w:bCs/>
          <w:lang w:val="en-US"/>
        </w:rPr>
        <w:t>right</w:t>
      </w:r>
      <w:r w:rsidR="00512893">
        <w:rPr>
          <w:bCs/>
          <w:lang w:val="en-US"/>
        </w:rPr>
        <w:t xml:space="preserve">s </w:t>
      </w:r>
      <w:r w:rsidR="00AF02D5">
        <w:rPr>
          <w:bCs/>
          <w:lang w:val="en-US"/>
        </w:rPr>
        <w:t xml:space="preserve">model enshrined in the draft, is proposed </w:t>
      </w:r>
      <w:r w:rsidR="001E5DBF">
        <w:rPr>
          <w:bCs/>
          <w:lang w:val="en-US"/>
        </w:rPr>
        <w:t xml:space="preserve">only </w:t>
      </w:r>
      <w:r w:rsidR="00AF02D5">
        <w:rPr>
          <w:bCs/>
          <w:lang w:val="en-US"/>
        </w:rPr>
        <w:t>as an alternative that is available to Contracting States by way of a special notification procedure (Article 10).</w:t>
      </w:r>
    </w:p>
    <w:p w14:paraId="4EA664DA" w14:textId="77777777" w:rsidR="00FE0A86" w:rsidRDefault="00FE0A86" w:rsidP="009A36D5">
      <w:pPr>
        <w:rPr>
          <w:bCs/>
          <w:color w:val="000000" w:themeColor="text1"/>
          <w:lang w:val="en-US"/>
        </w:rPr>
      </w:pPr>
    </w:p>
    <w:p w14:paraId="7713981E" w14:textId="746A10F0" w:rsidR="00F66264" w:rsidRPr="00FE0A86" w:rsidRDefault="000833A2" w:rsidP="00FE0A86">
      <w:pPr>
        <w:rPr>
          <w:bCs/>
          <w:color w:val="000000" w:themeColor="text1"/>
          <w:lang w:val="en-US"/>
        </w:rPr>
      </w:pPr>
      <w:r>
        <w:rPr>
          <w:bCs/>
          <w:color w:val="000000" w:themeColor="text1"/>
          <w:lang w:val="en-US"/>
        </w:rPr>
        <w:t xml:space="preserve">Granting more extensive legal protection in the form of a new layer of </w:t>
      </w:r>
      <w:r w:rsidR="00D15D40">
        <w:rPr>
          <w:bCs/>
          <w:color w:val="000000" w:themeColor="text1"/>
          <w:lang w:val="en-US"/>
        </w:rPr>
        <w:t xml:space="preserve">special </w:t>
      </w:r>
      <w:r>
        <w:rPr>
          <w:bCs/>
          <w:color w:val="000000" w:themeColor="text1"/>
          <w:lang w:val="en-US"/>
        </w:rPr>
        <w:t xml:space="preserve">rights </w:t>
      </w:r>
      <w:r w:rsidR="00FE0A86">
        <w:rPr>
          <w:bCs/>
          <w:color w:val="000000" w:themeColor="text1"/>
          <w:lang w:val="en-US"/>
        </w:rPr>
        <w:t>easily</w:t>
      </w:r>
      <w:r w:rsidR="00512893">
        <w:rPr>
          <w:bCs/>
          <w:color w:val="000000" w:themeColor="text1"/>
          <w:lang w:val="en-US"/>
        </w:rPr>
        <w:t xml:space="preserve"> </w:t>
      </w:r>
      <w:r>
        <w:rPr>
          <w:bCs/>
          <w:color w:val="000000" w:themeColor="text1"/>
          <w:lang w:val="en-US"/>
        </w:rPr>
        <w:t>lead</w:t>
      </w:r>
      <w:r w:rsidR="001E5DBF">
        <w:rPr>
          <w:bCs/>
          <w:color w:val="000000" w:themeColor="text1"/>
          <w:lang w:val="en-US"/>
        </w:rPr>
        <w:t>s</w:t>
      </w:r>
      <w:r>
        <w:rPr>
          <w:bCs/>
          <w:color w:val="000000" w:themeColor="text1"/>
          <w:lang w:val="en-US"/>
        </w:rPr>
        <w:t xml:space="preserve"> to overprotection, which</w:t>
      </w:r>
      <w:r w:rsidR="001E5DBF">
        <w:rPr>
          <w:bCs/>
          <w:color w:val="000000" w:themeColor="text1"/>
          <w:lang w:val="en-US"/>
        </w:rPr>
        <w:t xml:space="preserve"> is</w:t>
      </w:r>
      <w:r w:rsidR="00F66264">
        <w:rPr>
          <w:bCs/>
          <w:color w:val="000000" w:themeColor="text1"/>
          <w:lang w:val="en-US"/>
        </w:rPr>
        <w:t xml:space="preserve"> </w:t>
      </w:r>
      <w:r>
        <w:rPr>
          <w:bCs/>
          <w:color w:val="000000" w:themeColor="text1"/>
          <w:lang w:val="en-US"/>
        </w:rPr>
        <w:t xml:space="preserve">detrimental to </w:t>
      </w:r>
      <w:r w:rsidR="00F66264">
        <w:rPr>
          <w:bCs/>
          <w:color w:val="000000" w:themeColor="text1"/>
          <w:lang w:val="en-US"/>
        </w:rPr>
        <w:t xml:space="preserve">competition and </w:t>
      </w:r>
      <w:r>
        <w:rPr>
          <w:bCs/>
          <w:color w:val="000000" w:themeColor="text1"/>
          <w:lang w:val="en-US"/>
        </w:rPr>
        <w:t xml:space="preserve">development, and </w:t>
      </w:r>
      <w:r w:rsidR="001E5DBF">
        <w:rPr>
          <w:bCs/>
          <w:color w:val="000000" w:themeColor="text1"/>
          <w:lang w:val="en-US"/>
        </w:rPr>
        <w:t xml:space="preserve">likely to </w:t>
      </w:r>
      <w:r>
        <w:rPr>
          <w:bCs/>
          <w:color w:val="000000" w:themeColor="text1"/>
          <w:lang w:val="en-US"/>
        </w:rPr>
        <w:t xml:space="preserve">undermine limitations and exceptions that presently exist under copyright law and the law of neighbouring rights. </w:t>
      </w:r>
      <w:r w:rsidR="00F66264" w:rsidRPr="004157E3">
        <w:rPr>
          <w:lang w:val="en-US"/>
        </w:rPr>
        <w:t xml:space="preserve">Because much of the content that broadcasters transmit is of cultural significance, </w:t>
      </w:r>
      <w:r w:rsidR="001E5DBF">
        <w:rPr>
          <w:lang w:val="en-US"/>
        </w:rPr>
        <w:t>a special rights regime</w:t>
      </w:r>
      <w:r w:rsidR="00F66264" w:rsidRPr="004157E3">
        <w:rPr>
          <w:lang w:val="en-US"/>
        </w:rPr>
        <w:t xml:space="preserve"> also bears the risk of impeding access to culture. More generally, freedom of expression and information is at stake. </w:t>
      </w:r>
    </w:p>
    <w:p w14:paraId="3FCA7500" w14:textId="77777777" w:rsidR="00AF02D5" w:rsidRDefault="00AF02D5" w:rsidP="00DF1B64">
      <w:pPr>
        <w:rPr>
          <w:bCs/>
          <w:lang w:val="en-US"/>
        </w:rPr>
      </w:pPr>
    </w:p>
    <w:p w14:paraId="1B5AA33C" w14:textId="3A7F85A1" w:rsidR="00D0172C" w:rsidRDefault="00AF02D5" w:rsidP="00DF1B64">
      <w:pPr>
        <w:rPr>
          <w:bCs/>
          <w:lang w:val="en-US"/>
        </w:rPr>
      </w:pPr>
      <w:r>
        <w:rPr>
          <w:bCs/>
          <w:lang w:val="en-US"/>
        </w:rPr>
        <w:t>In any case, t</w:t>
      </w:r>
      <w:r w:rsidR="00F66264">
        <w:rPr>
          <w:bCs/>
          <w:lang w:val="en-US"/>
        </w:rPr>
        <w:t>h</w:t>
      </w:r>
      <w:r>
        <w:rPr>
          <w:bCs/>
          <w:lang w:val="en-US"/>
        </w:rPr>
        <w:t>e special rights approach propagated by the current draft</w:t>
      </w:r>
      <w:r w:rsidR="00F66264">
        <w:rPr>
          <w:bCs/>
          <w:lang w:val="en-US"/>
        </w:rPr>
        <w:t xml:space="preserve"> is inconsistent with the</w:t>
      </w:r>
      <w:r w:rsidR="00E81671">
        <w:rPr>
          <w:bCs/>
          <w:lang w:val="en-US"/>
        </w:rPr>
        <w:t xml:space="preserve"> WIPO General Assembly decision </w:t>
      </w:r>
      <w:r w:rsidR="00851860">
        <w:rPr>
          <w:bCs/>
          <w:lang w:val="en-US"/>
        </w:rPr>
        <w:t xml:space="preserve">– and the summary by the Acting Chair of the last SCCR meeting – </w:t>
      </w:r>
      <w:r w:rsidR="00F66264">
        <w:rPr>
          <w:bCs/>
          <w:lang w:val="en-US"/>
        </w:rPr>
        <w:t xml:space="preserve">to protect broadcasters solely against signal piracy. Like earlier WIPO treaties that primarily </w:t>
      </w:r>
      <w:r w:rsidR="004F3C63">
        <w:rPr>
          <w:bCs/>
          <w:lang w:val="en-US"/>
        </w:rPr>
        <w:t xml:space="preserve">deal </w:t>
      </w:r>
      <w:r w:rsidR="00F66264">
        <w:rPr>
          <w:bCs/>
          <w:lang w:val="en-US"/>
        </w:rPr>
        <w:t>with piracy</w:t>
      </w:r>
      <w:r w:rsidR="001E5DBF">
        <w:rPr>
          <w:bCs/>
          <w:lang w:val="en-US"/>
        </w:rPr>
        <w:t xml:space="preserve">, </w:t>
      </w:r>
      <w:r w:rsidR="004F3C63">
        <w:rPr>
          <w:bCs/>
          <w:lang w:val="en-US"/>
        </w:rPr>
        <w:t xml:space="preserve">such as </w:t>
      </w:r>
      <w:r w:rsidR="00486F08">
        <w:rPr>
          <w:bCs/>
          <w:lang w:val="en-US"/>
        </w:rPr>
        <w:t>the</w:t>
      </w:r>
      <w:r w:rsidR="00F66264">
        <w:rPr>
          <w:bCs/>
          <w:lang w:val="en-US"/>
        </w:rPr>
        <w:t xml:space="preserve"> Geneva Phonograms Convention</w:t>
      </w:r>
      <w:r w:rsidR="00486F08">
        <w:rPr>
          <w:rStyle w:val="FootnoteReference"/>
          <w:bCs/>
          <w:lang w:val="en-US"/>
        </w:rPr>
        <w:footnoteReference w:id="6"/>
      </w:r>
      <w:r w:rsidR="00F66264">
        <w:rPr>
          <w:bCs/>
          <w:lang w:val="en-US"/>
        </w:rPr>
        <w:t xml:space="preserve"> and the Brussels Satellite Convention</w:t>
      </w:r>
      <w:r w:rsidR="00486F08">
        <w:rPr>
          <w:rStyle w:val="FootnoteReference"/>
          <w:bCs/>
          <w:lang w:val="en-US"/>
        </w:rPr>
        <w:footnoteReference w:id="7"/>
      </w:r>
      <w:r w:rsidR="001E5DBF">
        <w:rPr>
          <w:bCs/>
          <w:lang w:val="en-US"/>
        </w:rPr>
        <w:t xml:space="preserve">, </w:t>
      </w:r>
      <w:r w:rsidR="00F66264">
        <w:rPr>
          <w:bCs/>
          <w:lang w:val="en-US"/>
        </w:rPr>
        <w:t>the pr</w:t>
      </w:r>
      <w:r w:rsidR="00851860">
        <w:rPr>
          <w:bCs/>
          <w:lang w:val="en-US"/>
        </w:rPr>
        <w:t>oposed</w:t>
      </w:r>
      <w:r w:rsidR="00F66264">
        <w:rPr>
          <w:bCs/>
          <w:lang w:val="en-US"/>
        </w:rPr>
        <w:t xml:space="preserve"> Treaty should </w:t>
      </w:r>
      <w:r w:rsidR="00DF1B64">
        <w:rPr>
          <w:bCs/>
          <w:lang w:val="en-US"/>
        </w:rPr>
        <w:t>refrain from stipulating</w:t>
      </w:r>
      <w:r w:rsidR="00F66264">
        <w:rPr>
          <w:bCs/>
          <w:lang w:val="en-US"/>
        </w:rPr>
        <w:t xml:space="preserve"> special rights but leave Contracting States freedom and flexibility to im</w:t>
      </w:r>
      <w:r w:rsidR="00486F08">
        <w:rPr>
          <w:bCs/>
          <w:lang w:val="en-US"/>
        </w:rPr>
        <w:t>plement the</w:t>
      </w:r>
      <w:r w:rsidR="001E5DBF">
        <w:rPr>
          <w:bCs/>
          <w:lang w:val="en-US"/>
        </w:rPr>
        <w:t>ir</w:t>
      </w:r>
      <w:r w:rsidR="00486F08">
        <w:rPr>
          <w:bCs/>
          <w:lang w:val="en-US"/>
        </w:rPr>
        <w:t xml:space="preserve"> obligation to adequately and effectively protect broadcasters against acts of unauthorized retransmission by any legal means </w:t>
      </w:r>
      <w:r w:rsidR="00E24F74">
        <w:rPr>
          <w:bCs/>
          <w:lang w:val="en-US"/>
        </w:rPr>
        <w:t xml:space="preserve">under domestic law </w:t>
      </w:r>
      <w:r w:rsidR="00486F08">
        <w:rPr>
          <w:bCs/>
          <w:lang w:val="en-US"/>
        </w:rPr>
        <w:t>that they see fit.</w:t>
      </w:r>
      <w:r w:rsidR="00EE33AF">
        <w:rPr>
          <w:rStyle w:val="FootnoteReference"/>
          <w:bCs/>
          <w:lang w:val="en-US"/>
        </w:rPr>
        <w:footnoteReference w:id="8"/>
      </w:r>
    </w:p>
    <w:p w14:paraId="66BD291E" w14:textId="77777777" w:rsidR="00DF1B64" w:rsidRDefault="00DF1B64" w:rsidP="00DF1B64">
      <w:pPr>
        <w:rPr>
          <w:bCs/>
          <w:lang w:val="en-US"/>
        </w:rPr>
      </w:pPr>
    </w:p>
    <w:p w14:paraId="5D45AB24" w14:textId="27129C8A" w:rsidR="00DF1B64" w:rsidRDefault="00DF1B64" w:rsidP="00DF1B64">
      <w:pPr>
        <w:rPr>
          <w:lang w:val="en-US"/>
        </w:rPr>
      </w:pPr>
      <w:r>
        <w:rPr>
          <w:bCs/>
          <w:color w:val="000000" w:themeColor="text1"/>
          <w:lang w:val="en-US"/>
        </w:rPr>
        <w:t>Another problem</w:t>
      </w:r>
      <w:r w:rsidR="001E5DBF">
        <w:rPr>
          <w:bCs/>
          <w:color w:val="000000" w:themeColor="text1"/>
          <w:lang w:val="en-US"/>
        </w:rPr>
        <w:t>, which</w:t>
      </w:r>
      <w:r>
        <w:rPr>
          <w:bCs/>
          <w:color w:val="000000" w:themeColor="text1"/>
          <w:lang w:val="en-US"/>
        </w:rPr>
        <w:t xml:space="preserve"> has plagued the proposed treaty from the start </w:t>
      </w:r>
      <w:r w:rsidR="001E5DBF">
        <w:rPr>
          <w:bCs/>
          <w:color w:val="000000" w:themeColor="text1"/>
          <w:lang w:val="en-US"/>
        </w:rPr>
        <w:t xml:space="preserve">of the discussions, </w:t>
      </w:r>
      <w:r>
        <w:rPr>
          <w:bCs/>
          <w:color w:val="000000" w:themeColor="text1"/>
          <w:lang w:val="en-US"/>
        </w:rPr>
        <w:t xml:space="preserve">is </w:t>
      </w:r>
      <w:r w:rsidRPr="00B16E7B">
        <w:t xml:space="preserve">properly defining </w:t>
      </w:r>
      <w:r w:rsidRPr="00983718">
        <w:rPr>
          <w:lang w:val="en-US"/>
        </w:rPr>
        <w:t>the con</w:t>
      </w:r>
      <w:r>
        <w:rPr>
          <w:lang w:val="en-US"/>
        </w:rPr>
        <w:t xml:space="preserve">cept of </w:t>
      </w:r>
      <w:r w:rsidRPr="00B16E7B">
        <w:t>a “broadcastin</w:t>
      </w:r>
      <w:r>
        <w:t xml:space="preserve">g organization” </w:t>
      </w:r>
      <w:r w:rsidRPr="00B16E7B">
        <w:t xml:space="preserve">and the act of </w:t>
      </w:r>
      <w:r w:rsidRPr="00983718">
        <w:rPr>
          <w:lang w:val="en-US"/>
        </w:rPr>
        <w:t>“</w:t>
      </w:r>
      <w:r w:rsidRPr="00B16E7B">
        <w:t>broadcasting</w:t>
      </w:r>
      <w:r w:rsidRPr="00983718">
        <w:rPr>
          <w:lang w:val="en-US"/>
        </w:rPr>
        <w:t>”</w:t>
      </w:r>
      <w:r w:rsidRPr="00B16E7B">
        <w:t>.</w:t>
      </w:r>
      <w:r w:rsidRPr="00735499">
        <w:rPr>
          <w:lang w:val="en-US"/>
        </w:rPr>
        <w:t xml:space="preserve"> </w:t>
      </w:r>
      <w:r>
        <w:rPr>
          <w:lang w:val="en-US"/>
        </w:rPr>
        <w:t>While there is consensus that the proposed treaty should protect broadcasters in a traditional sense, and not extend protection to online providers of audiovisual content on demand or to online content platforms, it has proven difficult to agree on legal definitions that clearly make this distinction.</w:t>
      </w:r>
    </w:p>
    <w:p w14:paraId="6FF90074" w14:textId="77777777" w:rsidR="00851860" w:rsidRDefault="00851860" w:rsidP="00486F08">
      <w:pPr>
        <w:rPr>
          <w:bCs/>
          <w:lang w:val="en-US"/>
        </w:rPr>
      </w:pPr>
    </w:p>
    <w:p w14:paraId="6005153C" w14:textId="40B1E63D" w:rsidR="00851860" w:rsidRDefault="00AF02D5" w:rsidP="00D561EA">
      <w:pPr>
        <w:rPr>
          <w:bCs/>
          <w:lang w:val="en-US"/>
        </w:rPr>
      </w:pPr>
      <w:r>
        <w:rPr>
          <w:bCs/>
          <w:lang w:val="en-US"/>
        </w:rPr>
        <w:t xml:space="preserve">Yet another problem with the present draft </w:t>
      </w:r>
      <w:r w:rsidR="001E5DBF">
        <w:rPr>
          <w:bCs/>
          <w:lang w:val="en-US"/>
        </w:rPr>
        <w:t>lies in</w:t>
      </w:r>
      <w:r>
        <w:rPr>
          <w:bCs/>
          <w:lang w:val="en-US"/>
        </w:rPr>
        <w:t xml:space="preserve"> its scope. A</w:t>
      </w:r>
      <w:r w:rsidR="00851860">
        <w:rPr>
          <w:bCs/>
          <w:lang w:val="en-US"/>
        </w:rPr>
        <w:t xml:space="preserve">s a </w:t>
      </w:r>
      <w:r w:rsidR="00512893">
        <w:rPr>
          <w:bCs/>
          <w:lang w:val="en-US"/>
        </w:rPr>
        <w:t xml:space="preserve">logical </w:t>
      </w:r>
      <w:r w:rsidR="00851860">
        <w:rPr>
          <w:bCs/>
          <w:lang w:val="en-US"/>
        </w:rPr>
        <w:t xml:space="preserve">consequence of the </w:t>
      </w:r>
      <w:r w:rsidR="00E81671">
        <w:rPr>
          <w:bCs/>
          <w:lang w:val="en-US"/>
        </w:rPr>
        <w:t xml:space="preserve">WIPO General Assembly decision to </w:t>
      </w:r>
      <w:r w:rsidR="00851860">
        <w:rPr>
          <w:bCs/>
          <w:lang w:val="en-US"/>
        </w:rPr>
        <w:t xml:space="preserve">protect broadcasters </w:t>
      </w:r>
      <w:r w:rsidR="00E81671">
        <w:rPr>
          <w:bCs/>
          <w:lang w:val="en-US"/>
        </w:rPr>
        <w:t xml:space="preserve">solely </w:t>
      </w:r>
      <w:r w:rsidR="00851860">
        <w:rPr>
          <w:bCs/>
          <w:lang w:val="en-US"/>
        </w:rPr>
        <w:t xml:space="preserve">against signal piracy, the treaty </w:t>
      </w:r>
      <w:r w:rsidR="001E5DBF">
        <w:rPr>
          <w:bCs/>
          <w:lang w:val="en-US"/>
        </w:rPr>
        <w:t>should</w:t>
      </w:r>
      <w:r w:rsidR="00512893">
        <w:rPr>
          <w:bCs/>
          <w:lang w:val="en-US"/>
        </w:rPr>
        <w:t xml:space="preserve"> </w:t>
      </w:r>
      <w:r w:rsidR="001E5DBF">
        <w:rPr>
          <w:bCs/>
          <w:lang w:val="en-US"/>
        </w:rPr>
        <w:t>refrain from</w:t>
      </w:r>
      <w:r w:rsidR="00851860">
        <w:rPr>
          <w:bCs/>
          <w:lang w:val="en-US"/>
        </w:rPr>
        <w:t xml:space="preserve"> prescrib</w:t>
      </w:r>
      <w:r w:rsidR="001E5DBF">
        <w:rPr>
          <w:bCs/>
          <w:lang w:val="en-US"/>
        </w:rPr>
        <w:t>ing</w:t>
      </w:r>
      <w:r w:rsidR="00851860">
        <w:rPr>
          <w:bCs/>
          <w:lang w:val="en-US"/>
        </w:rPr>
        <w:t xml:space="preserve"> protection against any “post-fixation” activities.</w:t>
      </w:r>
      <w:r w:rsidR="00E81671">
        <w:rPr>
          <w:bCs/>
          <w:lang w:val="en-US"/>
        </w:rPr>
        <w:t xml:space="preserve"> This principle is, again, clearly elucidated in the Acting Chair’s summary of the last SCCR meeting. However, contrary to this consensus, the present draft continues to mandate rights that extend beyond fixation of the broadcast signal</w:t>
      </w:r>
      <w:r w:rsidR="00D561EA">
        <w:rPr>
          <w:bCs/>
          <w:lang w:val="en-US"/>
        </w:rPr>
        <w:t xml:space="preserve">, such as </w:t>
      </w:r>
      <w:r w:rsidR="00E81671">
        <w:rPr>
          <w:bCs/>
          <w:lang w:val="en-US"/>
        </w:rPr>
        <w:t xml:space="preserve">the proposed right to </w:t>
      </w:r>
      <w:r w:rsidR="00D561EA">
        <w:rPr>
          <w:bCs/>
          <w:lang w:val="en-US"/>
        </w:rPr>
        <w:t>prevent retransmission of stored programmes (Article 8).</w:t>
      </w:r>
    </w:p>
    <w:p w14:paraId="44815557" w14:textId="77777777" w:rsidR="00E24F74" w:rsidRDefault="00E24F74" w:rsidP="00D561EA">
      <w:pPr>
        <w:rPr>
          <w:bCs/>
          <w:lang w:val="en-US"/>
        </w:rPr>
      </w:pPr>
    </w:p>
    <w:p w14:paraId="0131C33C" w14:textId="77777777" w:rsidR="00851860" w:rsidRDefault="00851860" w:rsidP="00F66264">
      <w:pPr>
        <w:rPr>
          <w:bCs/>
          <w:lang w:val="en-US"/>
        </w:rPr>
      </w:pPr>
    </w:p>
    <w:p w14:paraId="57B703F2" w14:textId="53EC215B" w:rsidR="00735499" w:rsidRDefault="004B0925" w:rsidP="00735499">
      <w:r>
        <w:rPr>
          <w:b/>
          <w:lang w:val="en-US"/>
        </w:rPr>
        <w:t>3</w:t>
      </w:r>
      <w:r w:rsidRPr="00956006">
        <w:rPr>
          <w:b/>
          <w:lang w:val="en-US"/>
        </w:rPr>
        <w:t xml:space="preserve">. </w:t>
      </w:r>
      <w:r>
        <w:rPr>
          <w:b/>
          <w:lang w:val="en-US"/>
        </w:rPr>
        <w:t xml:space="preserve">Proposed Amendments to Third </w:t>
      </w:r>
      <w:r w:rsidRPr="00956006">
        <w:rPr>
          <w:b/>
          <w:lang w:val="en-US"/>
        </w:rPr>
        <w:t>Revised Draft Treaty</w:t>
      </w:r>
    </w:p>
    <w:p w14:paraId="3891EE65" w14:textId="77777777" w:rsidR="004B0925" w:rsidRDefault="004B0925" w:rsidP="004B0925">
      <w:pPr>
        <w:rPr>
          <w:bCs/>
          <w:color w:val="000000" w:themeColor="text1"/>
          <w:lang w:val="en-US"/>
        </w:rPr>
      </w:pPr>
    </w:p>
    <w:p w14:paraId="480591FC" w14:textId="4A53348E" w:rsidR="00735499" w:rsidRPr="004B0925" w:rsidRDefault="00361E2D" w:rsidP="004B0925">
      <w:pPr>
        <w:rPr>
          <w:b/>
          <w:lang w:val="en-US"/>
        </w:rPr>
      </w:pPr>
      <w:r w:rsidRPr="004F3C63">
        <w:rPr>
          <w:bCs/>
          <w:color w:val="000000" w:themeColor="text1"/>
          <w:lang w:val="en-US"/>
        </w:rPr>
        <w:t xml:space="preserve">The </w:t>
      </w:r>
      <w:r w:rsidR="004F3C63" w:rsidRPr="004F3C63">
        <w:rPr>
          <w:bCs/>
          <w:color w:val="000000" w:themeColor="text1"/>
          <w:lang w:val="en-US"/>
        </w:rPr>
        <w:t>following amendmen</w:t>
      </w:r>
      <w:r w:rsidR="004F3C63">
        <w:rPr>
          <w:bCs/>
          <w:color w:val="000000" w:themeColor="text1"/>
          <w:lang w:val="en-US"/>
        </w:rPr>
        <w:t xml:space="preserve">ts seek to </w:t>
      </w:r>
      <w:r w:rsidR="00465F61">
        <w:rPr>
          <w:bCs/>
          <w:color w:val="000000" w:themeColor="text1"/>
          <w:lang w:val="en-US"/>
        </w:rPr>
        <w:t>ad</w:t>
      </w:r>
      <w:r w:rsidR="004F3C63">
        <w:rPr>
          <w:bCs/>
          <w:color w:val="000000" w:themeColor="text1"/>
          <w:lang w:val="en-US"/>
        </w:rPr>
        <w:t>dress the</w:t>
      </w:r>
      <w:r w:rsidR="004B0925">
        <w:rPr>
          <w:bCs/>
          <w:color w:val="000000" w:themeColor="text1"/>
          <w:lang w:val="en-US"/>
        </w:rPr>
        <w:t>se</w:t>
      </w:r>
      <w:r w:rsidR="00E24F74">
        <w:rPr>
          <w:bCs/>
          <w:color w:val="000000" w:themeColor="text1"/>
          <w:lang w:val="en-US"/>
        </w:rPr>
        <w:t xml:space="preserve"> </w:t>
      </w:r>
      <w:r w:rsidR="004F3C63">
        <w:rPr>
          <w:bCs/>
          <w:color w:val="000000" w:themeColor="text1"/>
          <w:lang w:val="en-US"/>
        </w:rPr>
        <w:t>concerns</w:t>
      </w:r>
      <w:r w:rsidR="00465F61">
        <w:rPr>
          <w:bCs/>
          <w:color w:val="000000" w:themeColor="text1"/>
          <w:lang w:val="en-US"/>
        </w:rPr>
        <w:t xml:space="preserve">, and additionally propose </w:t>
      </w:r>
      <w:r w:rsidR="00AF02D5">
        <w:rPr>
          <w:bCs/>
          <w:color w:val="000000" w:themeColor="text1"/>
          <w:lang w:val="en-US"/>
        </w:rPr>
        <w:t xml:space="preserve">minor </w:t>
      </w:r>
      <w:r w:rsidR="00851860">
        <w:rPr>
          <w:bCs/>
          <w:color w:val="000000" w:themeColor="text1"/>
          <w:lang w:val="en-US"/>
        </w:rPr>
        <w:t xml:space="preserve">improvements of </w:t>
      </w:r>
      <w:r w:rsidR="00AF02D5">
        <w:rPr>
          <w:bCs/>
          <w:color w:val="000000" w:themeColor="text1"/>
          <w:lang w:val="en-US"/>
        </w:rPr>
        <w:t xml:space="preserve">the current draft. </w:t>
      </w:r>
      <w:r w:rsidR="004B0925">
        <w:rPr>
          <w:bCs/>
          <w:color w:val="000000" w:themeColor="text1"/>
          <w:lang w:val="en-US"/>
        </w:rPr>
        <w:t>However, t</w:t>
      </w:r>
      <w:r w:rsidR="00AF02D5">
        <w:rPr>
          <w:bCs/>
          <w:color w:val="000000" w:themeColor="text1"/>
          <w:lang w:val="en-US"/>
        </w:rPr>
        <w:t>h</w:t>
      </w:r>
      <w:r w:rsidR="004B0925">
        <w:rPr>
          <w:bCs/>
          <w:color w:val="000000" w:themeColor="text1"/>
          <w:lang w:val="en-US"/>
        </w:rPr>
        <w:t>e present document</w:t>
      </w:r>
      <w:r w:rsidR="00AF02D5">
        <w:rPr>
          <w:bCs/>
          <w:color w:val="000000" w:themeColor="text1"/>
          <w:lang w:val="en-US"/>
        </w:rPr>
        <w:t xml:space="preserve"> does not envisage rewriting the draft treaty in its entirety</w:t>
      </w:r>
      <w:r w:rsidR="004B0925">
        <w:rPr>
          <w:bCs/>
          <w:color w:val="000000" w:themeColor="text1"/>
          <w:lang w:val="en-US"/>
        </w:rPr>
        <w:t>; it</w:t>
      </w:r>
      <w:r w:rsidR="00AF02D5">
        <w:rPr>
          <w:bCs/>
          <w:color w:val="000000" w:themeColor="text1"/>
          <w:lang w:val="en-US"/>
        </w:rPr>
        <w:t xml:space="preserve"> is limited to </w:t>
      </w:r>
      <w:r w:rsidR="004B0925">
        <w:rPr>
          <w:bCs/>
          <w:color w:val="000000" w:themeColor="text1"/>
          <w:lang w:val="en-US"/>
        </w:rPr>
        <w:t>dealing with the most salient issues.</w:t>
      </w:r>
    </w:p>
    <w:p w14:paraId="6E7BFFAB" w14:textId="77777777" w:rsidR="00735499" w:rsidRDefault="00735499" w:rsidP="00B539C2">
      <w:pPr>
        <w:rPr>
          <w:bCs/>
          <w:color w:val="000000" w:themeColor="text1"/>
          <w:lang w:val="en-US"/>
        </w:rPr>
      </w:pPr>
    </w:p>
    <w:p w14:paraId="4EF620FE" w14:textId="73A58732" w:rsidR="004B0925" w:rsidRDefault="004B0925" w:rsidP="004B0925">
      <w:pPr>
        <w:rPr>
          <w:bCs/>
          <w:lang w:val="en-US"/>
        </w:rPr>
      </w:pPr>
      <w:r>
        <w:rPr>
          <w:bCs/>
          <w:color w:val="000000" w:themeColor="text1"/>
          <w:lang w:val="en-US"/>
        </w:rPr>
        <w:t xml:space="preserve">The amendments </w:t>
      </w:r>
      <w:r w:rsidR="00FD7740">
        <w:rPr>
          <w:bCs/>
          <w:color w:val="000000" w:themeColor="text1"/>
          <w:lang w:val="en-US"/>
        </w:rPr>
        <w:t xml:space="preserve">are drafted in </w:t>
      </w:r>
      <w:r>
        <w:rPr>
          <w:bCs/>
          <w:color w:val="000000" w:themeColor="text1"/>
          <w:lang w:val="en-US"/>
        </w:rPr>
        <w:t>t</w:t>
      </w:r>
      <w:r w:rsidR="00FD7740">
        <w:rPr>
          <w:bCs/>
          <w:color w:val="000000" w:themeColor="text1"/>
          <w:lang w:val="en-US"/>
        </w:rPr>
        <w:t>hree</w:t>
      </w:r>
      <w:r>
        <w:rPr>
          <w:bCs/>
          <w:color w:val="000000" w:themeColor="text1"/>
          <w:lang w:val="en-US"/>
        </w:rPr>
        <w:t xml:space="preserve"> </w:t>
      </w:r>
      <w:r w:rsidR="00944A78">
        <w:rPr>
          <w:bCs/>
          <w:color w:val="000000" w:themeColor="text1"/>
          <w:lang w:val="en-US"/>
        </w:rPr>
        <w:t xml:space="preserve">different </w:t>
      </w:r>
      <w:r>
        <w:rPr>
          <w:bCs/>
          <w:color w:val="000000" w:themeColor="text1"/>
          <w:lang w:val="en-US"/>
        </w:rPr>
        <w:t xml:space="preserve">colors. </w:t>
      </w:r>
      <w:r w:rsidR="002438CD">
        <w:rPr>
          <w:bCs/>
          <w:color w:val="000000" w:themeColor="text1"/>
          <w:lang w:val="en-US"/>
        </w:rPr>
        <w:t xml:space="preserve">The </w:t>
      </w:r>
      <w:r w:rsidR="001F6BF4">
        <w:rPr>
          <w:bCs/>
          <w:color w:val="000000" w:themeColor="text1"/>
          <w:lang w:val="en-US"/>
        </w:rPr>
        <w:t xml:space="preserve">single </w:t>
      </w:r>
      <w:r w:rsidR="002438CD">
        <w:rPr>
          <w:bCs/>
          <w:color w:val="000000" w:themeColor="text1"/>
          <w:lang w:val="en-US"/>
        </w:rPr>
        <w:t>a</w:t>
      </w:r>
      <w:r>
        <w:rPr>
          <w:bCs/>
          <w:color w:val="000000" w:themeColor="text1"/>
          <w:lang w:val="en-US"/>
        </w:rPr>
        <w:t xml:space="preserve">mendment </w:t>
      </w:r>
      <w:r w:rsidRPr="005944E5">
        <w:rPr>
          <w:bCs/>
          <w:color w:val="00B0F0"/>
          <w:lang w:val="en-US"/>
        </w:rPr>
        <w:t>marked in blue</w:t>
      </w:r>
      <w:r>
        <w:rPr>
          <w:bCs/>
          <w:lang w:val="en-US"/>
        </w:rPr>
        <w:t xml:space="preserve"> </w:t>
      </w:r>
      <w:r w:rsidR="00FD7740">
        <w:rPr>
          <w:bCs/>
          <w:lang w:val="en-US"/>
        </w:rPr>
        <w:t>set</w:t>
      </w:r>
      <w:r w:rsidR="002438CD">
        <w:rPr>
          <w:bCs/>
          <w:lang w:val="en-US"/>
        </w:rPr>
        <w:t>s</w:t>
      </w:r>
      <w:r w:rsidR="00FD7740">
        <w:rPr>
          <w:bCs/>
          <w:lang w:val="en-US"/>
        </w:rPr>
        <w:t xml:space="preserve"> out </w:t>
      </w:r>
      <w:r>
        <w:rPr>
          <w:bCs/>
          <w:lang w:val="en-US"/>
        </w:rPr>
        <w:t>a draft treaty that leaves it to the discretion of the Contracting States to offer broadcasters adequate and effective protection against acts of unauthorized transmission</w:t>
      </w:r>
      <w:r w:rsidR="001F6BF4">
        <w:rPr>
          <w:bCs/>
          <w:lang w:val="en-US"/>
        </w:rPr>
        <w:t xml:space="preserve"> and fixation</w:t>
      </w:r>
      <w:r>
        <w:rPr>
          <w:bCs/>
          <w:lang w:val="en-US"/>
        </w:rPr>
        <w:t xml:space="preserve">. </w:t>
      </w:r>
      <w:r w:rsidR="009F4D5C">
        <w:rPr>
          <w:bCs/>
          <w:lang w:val="en-US"/>
        </w:rPr>
        <w:t xml:space="preserve">This blue model abandons the rights </w:t>
      </w:r>
      <w:r w:rsidR="00FD7740">
        <w:rPr>
          <w:bCs/>
          <w:lang w:val="en-US"/>
        </w:rPr>
        <w:t>template</w:t>
      </w:r>
      <w:r w:rsidR="009F4D5C">
        <w:rPr>
          <w:bCs/>
          <w:lang w:val="en-US"/>
        </w:rPr>
        <w:t xml:space="preserve"> that </w:t>
      </w:r>
      <w:r w:rsidR="001713F4">
        <w:rPr>
          <w:bCs/>
          <w:lang w:val="en-US"/>
        </w:rPr>
        <w:t xml:space="preserve">shapes </w:t>
      </w:r>
      <w:r w:rsidR="009F4D5C">
        <w:rPr>
          <w:bCs/>
          <w:lang w:val="en-US"/>
        </w:rPr>
        <w:t xml:space="preserve">the current draft and replaces it by the general norm that informs the protection alternative of </w:t>
      </w:r>
      <w:r w:rsidR="001F6BF4">
        <w:rPr>
          <w:bCs/>
          <w:lang w:val="en-US"/>
        </w:rPr>
        <w:t xml:space="preserve">current </w:t>
      </w:r>
      <w:r w:rsidR="009F4D5C">
        <w:rPr>
          <w:bCs/>
          <w:lang w:val="en-US"/>
        </w:rPr>
        <w:t xml:space="preserve">Article 10. </w:t>
      </w:r>
      <w:r w:rsidR="009F4D5C">
        <w:rPr>
          <w:bCs/>
          <w:lang w:val="en-US"/>
        </w:rPr>
        <w:lastRenderedPageBreak/>
        <w:t xml:space="preserve">The result is a greatly simplified treaty that mirrors the </w:t>
      </w:r>
      <w:r w:rsidR="00CB6307">
        <w:rPr>
          <w:bCs/>
          <w:lang w:val="en-US"/>
        </w:rPr>
        <w:t xml:space="preserve">result-oriented </w:t>
      </w:r>
      <w:r w:rsidR="009F4D5C">
        <w:rPr>
          <w:bCs/>
          <w:lang w:val="en-US"/>
        </w:rPr>
        <w:t xml:space="preserve">approach of previous anti-piracy treaties, </w:t>
      </w:r>
      <w:r w:rsidR="00CB6307">
        <w:rPr>
          <w:bCs/>
          <w:lang w:val="en-US"/>
        </w:rPr>
        <w:t xml:space="preserve">such as </w:t>
      </w:r>
      <w:r w:rsidR="009F4D5C">
        <w:rPr>
          <w:bCs/>
          <w:lang w:val="en-US"/>
        </w:rPr>
        <w:t>the Geneva and Brussels Conventions.</w:t>
      </w:r>
    </w:p>
    <w:p w14:paraId="769EBA63" w14:textId="77777777" w:rsidR="00AF02D5" w:rsidRDefault="00AF02D5" w:rsidP="00361E2D">
      <w:pPr>
        <w:rPr>
          <w:bCs/>
          <w:lang w:val="en-US"/>
        </w:rPr>
      </w:pPr>
    </w:p>
    <w:p w14:paraId="052DE8C4" w14:textId="22BA8DB9" w:rsidR="00361E2D" w:rsidRDefault="00361E2D" w:rsidP="009F4D5C">
      <w:pPr>
        <w:rPr>
          <w:bCs/>
          <w:lang w:val="en-US"/>
        </w:rPr>
      </w:pPr>
      <w:r>
        <w:rPr>
          <w:bCs/>
          <w:lang w:val="en-US"/>
        </w:rPr>
        <w:t xml:space="preserve">Amendments </w:t>
      </w:r>
      <w:r w:rsidRPr="005944E5">
        <w:rPr>
          <w:bCs/>
          <w:color w:val="FF0000"/>
          <w:lang w:val="en-US"/>
        </w:rPr>
        <w:t>marked in red</w:t>
      </w:r>
      <w:r>
        <w:rPr>
          <w:bCs/>
          <w:lang w:val="en-US"/>
        </w:rPr>
        <w:t xml:space="preserve"> </w:t>
      </w:r>
      <w:r w:rsidR="009F4D5C">
        <w:rPr>
          <w:bCs/>
          <w:lang w:val="en-US"/>
        </w:rPr>
        <w:t xml:space="preserve">are subsidiary and have relevance only in case the special rights structure of the present draft </w:t>
      </w:r>
      <w:r w:rsidR="00980D54">
        <w:rPr>
          <w:bCs/>
          <w:lang w:val="en-US"/>
        </w:rPr>
        <w:t xml:space="preserve">is </w:t>
      </w:r>
      <w:r w:rsidR="009F4D5C">
        <w:rPr>
          <w:bCs/>
          <w:lang w:val="en-US"/>
        </w:rPr>
        <w:t xml:space="preserve">maintained.  These amendments propose </w:t>
      </w:r>
      <w:r>
        <w:rPr>
          <w:bCs/>
          <w:lang w:val="en-US"/>
        </w:rPr>
        <w:t xml:space="preserve">improvements </w:t>
      </w:r>
      <w:r w:rsidR="009F4D5C">
        <w:rPr>
          <w:bCs/>
          <w:lang w:val="en-US"/>
        </w:rPr>
        <w:t>to the special rights foreseen in articles 6 through 9 of the present (third) draft.</w:t>
      </w:r>
      <w:r w:rsidR="00FD7740">
        <w:rPr>
          <w:bCs/>
          <w:lang w:val="en-US"/>
        </w:rPr>
        <w:t xml:space="preserve"> </w:t>
      </w:r>
    </w:p>
    <w:p w14:paraId="1A6DBD31" w14:textId="77777777" w:rsidR="00FD7740" w:rsidRDefault="00FD7740" w:rsidP="009F4D5C">
      <w:pPr>
        <w:rPr>
          <w:bCs/>
          <w:lang w:val="en-US"/>
        </w:rPr>
      </w:pPr>
    </w:p>
    <w:p w14:paraId="32521DDD" w14:textId="24AB2514" w:rsidR="00FD7740" w:rsidRPr="00FD7740" w:rsidRDefault="00FD7740" w:rsidP="009F4D5C">
      <w:pPr>
        <w:rPr>
          <w:bCs/>
          <w:lang w:val="en-US"/>
        </w:rPr>
      </w:pPr>
      <w:r>
        <w:rPr>
          <w:bCs/>
          <w:lang w:val="en-US"/>
        </w:rPr>
        <w:t xml:space="preserve">Amendments </w:t>
      </w:r>
      <w:r w:rsidRPr="001713F4">
        <w:rPr>
          <w:bCs/>
          <w:color w:val="00B050"/>
          <w:lang w:val="en-US"/>
        </w:rPr>
        <w:t>marked in green</w:t>
      </w:r>
      <w:r w:rsidR="001F6BF4">
        <w:rPr>
          <w:bCs/>
          <w:lang w:val="en-US"/>
        </w:rPr>
        <w:t xml:space="preserve"> apply to both versions</w:t>
      </w:r>
      <w:r w:rsidRPr="00FD7740">
        <w:rPr>
          <w:bCs/>
          <w:lang w:val="en-US"/>
        </w:rPr>
        <w:t xml:space="preserve">. They </w:t>
      </w:r>
      <w:r w:rsidR="001F6BF4">
        <w:rPr>
          <w:bCs/>
          <w:lang w:val="en-US"/>
        </w:rPr>
        <w:t xml:space="preserve">relate </w:t>
      </w:r>
      <w:r w:rsidRPr="00FD7740">
        <w:rPr>
          <w:bCs/>
          <w:lang w:val="en-US"/>
        </w:rPr>
        <w:t xml:space="preserve">both </w:t>
      </w:r>
      <w:r>
        <w:rPr>
          <w:bCs/>
          <w:lang w:val="en-US"/>
        </w:rPr>
        <w:t xml:space="preserve">to the simplified version of the treaty </w:t>
      </w:r>
      <w:r w:rsidR="00BC1BF2">
        <w:rPr>
          <w:bCs/>
          <w:lang w:val="en-US"/>
        </w:rPr>
        <w:t xml:space="preserve">proposed </w:t>
      </w:r>
      <w:r w:rsidR="002438CD">
        <w:rPr>
          <w:bCs/>
          <w:lang w:val="en-US"/>
        </w:rPr>
        <w:t>under</w:t>
      </w:r>
      <w:r>
        <w:rPr>
          <w:bCs/>
          <w:lang w:val="en-US"/>
        </w:rPr>
        <w:t xml:space="preserve"> the blue model, and to the special rights </w:t>
      </w:r>
      <w:r w:rsidR="001F6BF4">
        <w:rPr>
          <w:bCs/>
          <w:lang w:val="en-US"/>
        </w:rPr>
        <w:t>mandated by</w:t>
      </w:r>
      <w:r>
        <w:rPr>
          <w:bCs/>
          <w:lang w:val="en-US"/>
        </w:rPr>
        <w:t xml:space="preserve"> the current (third) draft text</w:t>
      </w:r>
      <w:r w:rsidR="00BC1BF2">
        <w:rPr>
          <w:bCs/>
          <w:lang w:val="en-US"/>
        </w:rPr>
        <w:t>, as amended in red</w:t>
      </w:r>
      <w:r>
        <w:rPr>
          <w:bCs/>
          <w:lang w:val="en-US"/>
        </w:rPr>
        <w:t>.</w:t>
      </w:r>
    </w:p>
    <w:p w14:paraId="4D474A45" w14:textId="77777777" w:rsidR="00361E2D" w:rsidRDefault="00361E2D" w:rsidP="00361E2D">
      <w:pPr>
        <w:rPr>
          <w:bCs/>
          <w:lang w:val="en-US"/>
        </w:rPr>
      </w:pPr>
    </w:p>
    <w:p w14:paraId="42F91335" w14:textId="31F3D925" w:rsidR="00361E2D" w:rsidRPr="00E676F1" w:rsidRDefault="00361E2D" w:rsidP="00361E2D">
      <w:pPr>
        <w:rPr>
          <w:bCs/>
          <w:lang w:val="en-US"/>
        </w:rPr>
      </w:pPr>
      <w:r>
        <w:rPr>
          <w:bCs/>
          <w:lang w:val="en-US"/>
        </w:rPr>
        <w:t xml:space="preserve">Each amendment is followed by an Explanatory Note. </w:t>
      </w:r>
      <w:r w:rsidRPr="005944E5">
        <w:rPr>
          <w:bCs/>
          <w:color w:val="000000" w:themeColor="text1"/>
          <w:lang w:val="en-US"/>
        </w:rPr>
        <w:t>Note</w:t>
      </w:r>
      <w:r>
        <w:rPr>
          <w:bCs/>
          <w:color w:val="000000" w:themeColor="text1"/>
          <w:lang w:val="en-US"/>
        </w:rPr>
        <w:t xml:space="preserve"> that for ease of readability and comparison, the amendments do not renumber the articles.</w:t>
      </w:r>
      <w:r w:rsidR="00CB6307">
        <w:rPr>
          <w:bCs/>
          <w:color w:val="000000" w:themeColor="text1"/>
          <w:lang w:val="en-US"/>
        </w:rPr>
        <w:t xml:space="preserve"> </w:t>
      </w:r>
    </w:p>
    <w:p w14:paraId="78A8295A" w14:textId="77777777" w:rsidR="00474727" w:rsidRDefault="00474727" w:rsidP="008658F2">
      <w:pPr>
        <w:rPr>
          <w:bCs/>
          <w:i/>
          <w:iCs/>
          <w:lang w:val="en-US"/>
        </w:rPr>
      </w:pPr>
    </w:p>
    <w:p w14:paraId="795A63BC" w14:textId="77777777" w:rsidR="00361E2D" w:rsidRDefault="00361E2D" w:rsidP="008658F2">
      <w:pPr>
        <w:rPr>
          <w:bCs/>
          <w:i/>
          <w:iCs/>
          <w:lang w:val="en-US"/>
        </w:rPr>
      </w:pPr>
    </w:p>
    <w:p w14:paraId="731C54BB" w14:textId="77777777" w:rsidR="00361E2D" w:rsidRDefault="00361E2D" w:rsidP="008658F2">
      <w:pPr>
        <w:rPr>
          <w:bCs/>
          <w:i/>
          <w:iCs/>
          <w:lang w:val="en-US"/>
        </w:rPr>
      </w:pPr>
    </w:p>
    <w:p w14:paraId="23A35C83" w14:textId="0D89C06F" w:rsidR="008658F2" w:rsidRPr="00474727" w:rsidRDefault="00B51C0D" w:rsidP="005944E5">
      <w:pPr>
        <w:jc w:val="center"/>
        <w:rPr>
          <w:b/>
          <w:i/>
          <w:iCs/>
          <w:lang w:val="en-US"/>
        </w:rPr>
      </w:pPr>
      <w:r w:rsidRPr="00474727">
        <w:rPr>
          <w:b/>
          <w:i/>
          <w:iCs/>
          <w:lang w:val="en-US"/>
        </w:rPr>
        <w:t>Preamble</w:t>
      </w:r>
    </w:p>
    <w:p w14:paraId="7F7B59BD" w14:textId="77777777" w:rsidR="008658F2" w:rsidRDefault="008658F2" w:rsidP="005944E5">
      <w:pPr>
        <w:jc w:val="center"/>
        <w:rPr>
          <w:bCs/>
          <w:lang w:val="en-US"/>
        </w:rPr>
      </w:pPr>
    </w:p>
    <w:p w14:paraId="30EFEF64" w14:textId="277B3B32" w:rsidR="00474727" w:rsidRPr="001713F4" w:rsidRDefault="00474727" w:rsidP="005944E5">
      <w:pPr>
        <w:jc w:val="center"/>
        <w:rPr>
          <w:bCs/>
          <w:color w:val="00B050"/>
          <w:lang w:val="en-US"/>
        </w:rPr>
      </w:pPr>
      <w:r w:rsidRPr="001713F4">
        <w:rPr>
          <w:bCs/>
          <w:color w:val="00B050"/>
          <w:lang w:val="en-US"/>
        </w:rPr>
        <w:t>AMENDMENT (I)</w:t>
      </w:r>
    </w:p>
    <w:p w14:paraId="7FBFAFD5" w14:textId="77777777" w:rsidR="00474727" w:rsidRPr="001713F4" w:rsidRDefault="00474727" w:rsidP="00474727">
      <w:pPr>
        <w:rPr>
          <w:bCs/>
          <w:color w:val="00B050"/>
          <w:lang w:val="en-US"/>
        </w:rPr>
      </w:pPr>
    </w:p>
    <w:p w14:paraId="65612294" w14:textId="75140DAA" w:rsidR="00474727" w:rsidRPr="001713F4" w:rsidRDefault="00474727" w:rsidP="00E24F74">
      <w:pPr>
        <w:jc w:val="center"/>
        <w:rPr>
          <w:bCs/>
          <w:color w:val="00B050"/>
          <w:lang w:val="en-US"/>
        </w:rPr>
      </w:pPr>
      <w:r w:rsidRPr="001713F4">
        <w:rPr>
          <w:bCs/>
          <w:color w:val="00B050"/>
          <w:lang w:val="en-US"/>
        </w:rPr>
        <w:t>A</w:t>
      </w:r>
      <w:r w:rsidR="005944E5" w:rsidRPr="001713F4">
        <w:rPr>
          <w:bCs/>
          <w:color w:val="00B050"/>
          <w:lang w:val="en-US"/>
        </w:rPr>
        <w:t>ppen</w:t>
      </w:r>
      <w:r w:rsidRPr="001713F4">
        <w:rPr>
          <w:bCs/>
          <w:color w:val="00B050"/>
          <w:lang w:val="en-US"/>
        </w:rPr>
        <w:t>d the following recital:</w:t>
      </w:r>
    </w:p>
    <w:p w14:paraId="1EA5164F" w14:textId="3E558B19" w:rsidR="00474727" w:rsidRPr="001713F4" w:rsidRDefault="00474727" w:rsidP="00474727">
      <w:pPr>
        <w:rPr>
          <w:bCs/>
          <w:color w:val="00B050"/>
          <w:lang w:val="en-US"/>
        </w:rPr>
      </w:pPr>
    </w:p>
    <w:p w14:paraId="72C612F9" w14:textId="17543ADB" w:rsidR="00474727" w:rsidRPr="001713F4" w:rsidRDefault="005944E5" w:rsidP="00474727">
      <w:pPr>
        <w:rPr>
          <w:bCs/>
          <w:i/>
          <w:iCs/>
          <w:color w:val="00B050"/>
          <w:lang w:val="en-US"/>
        </w:rPr>
      </w:pPr>
      <w:r w:rsidRPr="001713F4">
        <w:rPr>
          <w:bCs/>
          <w:i/>
          <w:iCs/>
          <w:color w:val="00B050"/>
          <w:lang w:val="en-US"/>
        </w:rPr>
        <w:t>“</w:t>
      </w:r>
      <w:r w:rsidR="00474727" w:rsidRPr="001713F4">
        <w:rPr>
          <w:bCs/>
          <w:i/>
          <w:iCs/>
          <w:color w:val="00B050"/>
          <w:lang w:val="en-US"/>
        </w:rPr>
        <w:t xml:space="preserve">Recognizing </w:t>
      </w:r>
      <w:r w:rsidR="00474727" w:rsidRPr="001713F4">
        <w:rPr>
          <w:bCs/>
          <w:color w:val="00B050"/>
          <w:lang w:val="en-US"/>
        </w:rPr>
        <w:t>the need to maintain a balance between the rights of broadcasting organizations and the larger public interest, particularly education, research and access to information.</w:t>
      </w:r>
      <w:r w:rsidRPr="001713F4">
        <w:rPr>
          <w:bCs/>
          <w:color w:val="00B050"/>
          <w:lang w:val="en-US"/>
        </w:rPr>
        <w:t xml:space="preserve">” </w:t>
      </w:r>
    </w:p>
    <w:p w14:paraId="59D78B5D" w14:textId="77777777" w:rsidR="00474727" w:rsidRDefault="00474727" w:rsidP="00474727">
      <w:pPr>
        <w:rPr>
          <w:bCs/>
          <w:color w:val="FF0000"/>
          <w:lang w:val="en-US"/>
        </w:rPr>
      </w:pPr>
    </w:p>
    <w:p w14:paraId="4ECFD305" w14:textId="2744EF30" w:rsidR="00474727" w:rsidRPr="00474727" w:rsidRDefault="00474727" w:rsidP="00474727">
      <w:pPr>
        <w:rPr>
          <w:bCs/>
          <w:color w:val="000000" w:themeColor="text1"/>
          <w:u w:val="single"/>
          <w:lang w:val="en-US"/>
        </w:rPr>
      </w:pPr>
      <w:r w:rsidRPr="00474727">
        <w:rPr>
          <w:bCs/>
          <w:color w:val="000000" w:themeColor="text1"/>
          <w:u w:val="single"/>
          <w:lang w:val="en-US"/>
        </w:rPr>
        <w:t>Explanatory note:</w:t>
      </w:r>
    </w:p>
    <w:p w14:paraId="3190A54A" w14:textId="77777777" w:rsidR="00474727" w:rsidRDefault="00474727" w:rsidP="00474727">
      <w:pPr>
        <w:rPr>
          <w:bCs/>
          <w:color w:val="FF0000"/>
          <w:lang w:val="en-US"/>
        </w:rPr>
      </w:pPr>
    </w:p>
    <w:p w14:paraId="13DE8B33" w14:textId="009CBE09" w:rsidR="00474727" w:rsidRDefault="00474727" w:rsidP="00474727">
      <w:pPr>
        <w:rPr>
          <w:bCs/>
          <w:lang w:val="en-US"/>
        </w:rPr>
      </w:pPr>
      <w:r w:rsidRPr="00474727">
        <w:rPr>
          <w:bCs/>
          <w:color w:val="000000" w:themeColor="text1"/>
          <w:lang w:val="en-US"/>
        </w:rPr>
        <w:t>T</w:t>
      </w:r>
      <w:r>
        <w:rPr>
          <w:bCs/>
          <w:lang w:val="en-US"/>
        </w:rPr>
        <w:t xml:space="preserve">he </w:t>
      </w:r>
      <w:r w:rsidR="008658F2">
        <w:rPr>
          <w:bCs/>
          <w:lang w:val="en-US"/>
        </w:rPr>
        <w:t>present text of the Preamble</w:t>
      </w:r>
      <w:r>
        <w:rPr>
          <w:bCs/>
          <w:lang w:val="en-US"/>
        </w:rPr>
        <w:t>, while desiring</w:t>
      </w:r>
      <w:r w:rsidRPr="0028567D">
        <w:rPr>
          <w:bCs/>
          <w:lang w:val="en-US"/>
        </w:rPr>
        <w:t xml:space="preserve"> that the international protection of the rights of broadcasting organizations be developed </w:t>
      </w:r>
      <w:r>
        <w:rPr>
          <w:bCs/>
          <w:lang w:val="en-US"/>
        </w:rPr>
        <w:t>“</w:t>
      </w:r>
      <w:r w:rsidRPr="0028567D">
        <w:rPr>
          <w:bCs/>
          <w:lang w:val="en-US"/>
        </w:rPr>
        <w:t>in a manner as balanced and effective as possible</w:t>
      </w:r>
      <w:r>
        <w:rPr>
          <w:bCs/>
          <w:lang w:val="en-US"/>
        </w:rPr>
        <w:t xml:space="preserve">”, </w:t>
      </w:r>
      <w:r w:rsidR="005944E5">
        <w:rPr>
          <w:bCs/>
          <w:lang w:val="en-US"/>
        </w:rPr>
        <w:t xml:space="preserve">does not </w:t>
      </w:r>
      <w:r>
        <w:rPr>
          <w:bCs/>
          <w:lang w:val="en-US"/>
        </w:rPr>
        <w:t xml:space="preserve">mention the public interest </w:t>
      </w:r>
      <w:r w:rsidR="00453C0C">
        <w:rPr>
          <w:bCs/>
          <w:lang w:val="en-US"/>
        </w:rPr>
        <w:t xml:space="preserve">against which </w:t>
      </w:r>
      <w:r>
        <w:rPr>
          <w:bCs/>
          <w:lang w:val="en-US"/>
        </w:rPr>
        <w:t xml:space="preserve">rights of </w:t>
      </w:r>
      <w:r w:rsidR="00453C0C">
        <w:rPr>
          <w:bCs/>
          <w:lang w:val="en-US"/>
        </w:rPr>
        <w:t xml:space="preserve">broadcasters </w:t>
      </w:r>
      <w:r>
        <w:rPr>
          <w:bCs/>
          <w:lang w:val="en-US"/>
        </w:rPr>
        <w:t xml:space="preserve">need </w:t>
      </w:r>
      <w:r w:rsidR="00453C0C">
        <w:rPr>
          <w:bCs/>
          <w:lang w:val="en-US"/>
        </w:rPr>
        <w:t xml:space="preserve">to be balanced. </w:t>
      </w:r>
      <w:r>
        <w:rPr>
          <w:bCs/>
          <w:lang w:val="en-US"/>
        </w:rPr>
        <w:t xml:space="preserve">The proposed amendment replicates the final recital of the Preamble of the </w:t>
      </w:r>
      <w:r w:rsidRPr="00474727">
        <w:rPr>
          <w:bCs/>
          <w:lang w:val="en-US"/>
        </w:rPr>
        <w:t>WIPO Performances and Phonograms Treaty (WPPT)</w:t>
      </w:r>
      <w:r>
        <w:rPr>
          <w:bCs/>
          <w:lang w:val="en-US"/>
        </w:rPr>
        <w:t>.</w:t>
      </w:r>
    </w:p>
    <w:p w14:paraId="12A729DB" w14:textId="77777777" w:rsidR="00474727" w:rsidRDefault="00474727" w:rsidP="00BC4B49">
      <w:pPr>
        <w:rPr>
          <w:bCs/>
          <w:lang w:val="en-US"/>
        </w:rPr>
      </w:pPr>
    </w:p>
    <w:p w14:paraId="3BEA94B8" w14:textId="77777777" w:rsidR="0028567D" w:rsidRPr="0028567D" w:rsidRDefault="0028567D" w:rsidP="008E2247">
      <w:pPr>
        <w:rPr>
          <w:bCs/>
          <w:lang w:val="en-US"/>
        </w:rPr>
      </w:pPr>
    </w:p>
    <w:p w14:paraId="484D933C" w14:textId="20165EE0" w:rsidR="00B51C0D" w:rsidRPr="00474727" w:rsidRDefault="008E2247" w:rsidP="005944E5">
      <w:pPr>
        <w:jc w:val="center"/>
        <w:rPr>
          <w:b/>
          <w:i/>
          <w:iCs/>
          <w:lang w:val="en-US"/>
        </w:rPr>
      </w:pPr>
      <w:r w:rsidRPr="00474727">
        <w:rPr>
          <w:b/>
          <w:i/>
          <w:iCs/>
          <w:lang w:val="en-US"/>
        </w:rPr>
        <w:t>Article 1</w:t>
      </w:r>
      <w:r w:rsidR="00134188" w:rsidRPr="00474727">
        <w:rPr>
          <w:b/>
          <w:i/>
          <w:iCs/>
          <w:lang w:val="en-US"/>
        </w:rPr>
        <w:t xml:space="preserve"> (</w:t>
      </w:r>
      <w:r w:rsidR="00560508" w:rsidRPr="00474727">
        <w:rPr>
          <w:b/>
          <w:i/>
          <w:iCs/>
          <w:lang w:val="en-US"/>
        </w:rPr>
        <w:t>Relation to Other Conventions and Treaties)</w:t>
      </w:r>
    </w:p>
    <w:p w14:paraId="08470760" w14:textId="77777777" w:rsidR="008E2247" w:rsidRPr="004157E3" w:rsidRDefault="008E2247" w:rsidP="005944E5">
      <w:pPr>
        <w:jc w:val="center"/>
        <w:rPr>
          <w:bCs/>
          <w:lang w:val="en-US"/>
        </w:rPr>
      </w:pPr>
    </w:p>
    <w:p w14:paraId="4A3926D5" w14:textId="61D6C0F3" w:rsidR="00292D06" w:rsidRDefault="00F703AE" w:rsidP="005944E5">
      <w:pPr>
        <w:jc w:val="center"/>
        <w:rPr>
          <w:bCs/>
          <w:lang w:val="en-US"/>
        </w:rPr>
      </w:pPr>
      <w:r>
        <w:rPr>
          <w:bCs/>
          <w:lang w:val="en-US"/>
        </w:rPr>
        <w:t>[…]</w:t>
      </w:r>
    </w:p>
    <w:p w14:paraId="06B52670" w14:textId="77777777" w:rsidR="00F703AE" w:rsidRPr="00292D06" w:rsidRDefault="00F703AE" w:rsidP="005944E5">
      <w:pPr>
        <w:jc w:val="center"/>
        <w:rPr>
          <w:bCs/>
          <w:lang w:val="en-US"/>
        </w:rPr>
      </w:pPr>
    </w:p>
    <w:p w14:paraId="5E375EF2" w14:textId="30E1952B" w:rsidR="00292D06" w:rsidRPr="00D05189" w:rsidRDefault="00292D06" w:rsidP="005944E5">
      <w:pPr>
        <w:jc w:val="center"/>
        <w:rPr>
          <w:b/>
          <w:i/>
          <w:iCs/>
          <w:lang w:val="en-US"/>
        </w:rPr>
      </w:pPr>
      <w:r w:rsidRPr="00D05189">
        <w:rPr>
          <w:b/>
          <w:i/>
          <w:iCs/>
          <w:lang w:val="en-US"/>
        </w:rPr>
        <w:t>Article 2 (</w:t>
      </w:r>
      <w:r w:rsidR="00560508" w:rsidRPr="00D05189">
        <w:rPr>
          <w:b/>
          <w:i/>
          <w:iCs/>
          <w:lang w:val="en-US"/>
        </w:rPr>
        <w:t>D</w:t>
      </w:r>
      <w:r w:rsidRPr="00D05189">
        <w:rPr>
          <w:b/>
          <w:i/>
          <w:iCs/>
          <w:lang w:val="en-US"/>
        </w:rPr>
        <w:t>efinitions)</w:t>
      </w:r>
    </w:p>
    <w:p w14:paraId="42C38E0F" w14:textId="77777777" w:rsidR="00292D06" w:rsidRPr="00D05189" w:rsidRDefault="00292D06" w:rsidP="005944E5">
      <w:pPr>
        <w:jc w:val="center"/>
        <w:rPr>
          <w:bCs/>
          <w:lang w:val="en-US"/>
        </w:rPr>
      </w:pPr>
    </w:p>
    <w:p w14:paraId="3344D9C3" w14:textId="77777777" w:rsidR="002F3683" w:rsidRPr="00D05189" w:rsidRDefault="002F3683" w:rsidP="005944E5">
      <w:pPr>
        <w:jc w:val="center"/>
        <w:rPr>
          <w:bCs/>
          <w:lang w:val="en-US"/>
        </w:rPr>
      </w:pPr>
    </w:p>
    <w:p w14:paraId="12815E89" w14:textId="51C09D48" w:rsidR="00B015A3" w:rsidRPr="001713F4" w:rsidRDefault="002F3683" w:rsidP="005944E5">
      <w:pPr>
        <w:jc w:val="center"/>
        <w:rPr>
          <w:bCs/>
          <w:color w:val="00B050"/>
          <w:lang w:val="en-US"/>
        </w:rPr>
      </w:pPr>
      <w:r w:rsidRPr="001713F4">
        <w:rPr>
          <w:bCs/>
          <w:color w:val="00B050"/>
          <w:lang w:val="en-US"/>
        </w:rPr>
        <w:t>AMENDMENT</w:t>
      </w:r>
      <w:r w:rsidR="00B015A3" w:rsidRPr="001713F4">
        <w:rPr>
          <w:bCs/>
          <w:color w:val="00B050"/>
          <w:lang w:val="en-US"/>
        </w:rPr>
        <w:t xml:space="preserve"> (II)</w:t>
      </w:r>
      <w:r w:rsidRPr="001713F4">
        <w:rPr>
          <w:bCs/>
          <w:color w:val="00B050"/>
          <w:lang w:val="en-US"/>
        </w:rPr>
        <w:br/>
      </w:r>
      <w:r w:rsidRPr="001713F4">
        <w:rPr>
          <w:bCs/>
          <w:color w:val="00B050"/>
          <w:lang w:val="en-US"/>
        </w:rPr>
        <w:br/>
      </w:r>
      <w:r w:rsidR="00B015A3" w:rsidRPr="001713F4">
        <w:rPr>
          <w:bCs/>
          <w:color w:val="00B050"/>
          <w:lang w:val="en-US"/>
        </w:rPr>
        <w:t>Article 2(a) sh</w:t>
      </w:r>
      <w:r w:rsidR="005944E5" w:rsidRPr="001713F4">
        <w:rPr>
          <w:bCs/>
          <w:color w:val="00B050"/>
          <w:lang w:val="en-US"/>
        </w:rPr>
        <w:t>ould</w:t>
      </w:r>
      <w:r w:rsidR="00B015A3" w:rsidRPr="001713F4">
        <w:rPr>
          <w:bCs/>
          <w:color w:val="00B050"/>
          <w:lang w:val="en-US"/>
        </w:rPr>
        <w:t xml:space="preserve"> read:</w:t>
      </w:r>
    </w:p>
    <w:p w14:paraId="20A74C07" w14:textId="4D1C60E3" w:rsidR="00B015A3" w:rsidRPr="001713F4" w:rsidRDefault="00B015A3" w:rsidP="00B015A3">
      <w:pPr>
        <w:rPr>
          <w:bCs/>
          <w:color w:val="00B050"/>
          <w:lang w:val="en-US"/>
        </w:rPr>
      </w:pPr>
    </w:p>
    <w:p w14:paraId="11A460B2" w14:textId="3E3A137C" w:rsidR="00B015A3" w:rsidRPr="001713F4" w:rsidRDefault="005944E5" w:rsidP="00B015A3">
      <w:pPr>
        <w:rPr>
          <w:bCs/>
          <w:color w:val="00B050"/>
          <w:lang w:val="en-US"/>
        </w:rPr>
      </w:pPr>
      <w:r w:rsidRPr="001713F4">
        <w:rPr>
          <w:bCs/>
          <w:color w:val="00B050"/>
          <w:lang w:val="en-US"/>
        </w:rPr>
        <w:t xml:space="preserve">“ </w:t>
      </w:r>
      <w:r w:rsidR="00B015A3" w:rsidRPr="001713F4">
        <w:rPr>
          <w:bCs/>
          <w:color w:val="00B050"/>
          <w:lang w:val="en-US"/>
        </w:rPr>
        <w:t>“broadcasting” means the transmission by any means, including by wire or wireless means, for simultaneous reception by the general public of a programme-carrying signal</w:t>
      </w:r>
      <w:r w:rsidR="00B015A3" w:rsidRPr="001713F4">
        <w:rPr>
          <w:bCs/>
          <w:color w:val="00B050"/>
          <w:u w:val="single"/>
          <w:lang w:val="en-US"/>
        </w:rPr>
        <w:t>,</w:t>
      </w:r>
      <w:r w:rsidR="00B015A3" w:rsidRPr="001713F4">
        <w:rPr>
          <w:bCs/>
          <w:color w:val="00B050"/>
          <w:lang w:val="en-US"/>
        </w:rPr>
        <w:t xml:space="preserve"> where the programmes are provided in a pre-scheduled and linear order</w:t>
      </w:r>
      <w:r w:rsidR="001713F4">
        <w:rPr>
          <w:bCs/>
          <w:color w:val="00B050"/>
          <w:lang w:val="en-US"/>
        </w:rPr>
        <w:t>;</w:t>
      </w:r>
      <w:r w:rsidR="00B015A3" w:rsidRPr="001713F4">
        <w:rPr>
          <w:bCs/>
          <w:color w:val="00B050"/>
          <w:lang w:val="en-US"/>
        </w:rPr>
        <w:t xml:space="preserve">” </w:t>
      </w:r>
    </w:p>
    <w:p w14:paraId="54BDD515" w14:textId="77777777" w:rsidR="00B015A3" w:rsidRPr="001713F4" w:rsidRDefault="00B015A3" w:rsidP="00B015A3">
      <w:pPr>
        <w:rPr>
          <w:bCs/>
          <w:color w:val="00B050"/>
          <w:lang w:val="en-US"/>
        </w:rPr>
      </w:pPr>
    </w:p>
    <w:p w14:paraId="3226E6D8" w14:textId="77777777" w:rsidR="00B015A3" w:rsidRPr="001713F4" w:rsidRDefault="00B015A3" w:rsidP="005944E5">
      <w:pPr>
        <w:jc w:val="center"/>
        <w:rPr>
          <w:bCs/>
          <w:color w:val="00B050"/>
          <w:lang w:val="en-US"/>
        </w:rPr>
      </w:pPr>
      <w:r w:rsidRPr="001713F4">
        <w:rPr>
          <w:bCs/>
          <w:color w:val="00B050"/>
          <w:lang w:val="en-US"/>
        </w:rPr>
        <w:t>Article 2(e) should read:</w:t>
      </w:r>
    </w:p>
    <w:p w14:paraId="1972C603" w14:textId="77777777" w:rsidR="00B015A3" w:rsidRPr="001713F4" w:rsidRDefault="00B015A3" w:rsidP="00B015A3">
      <w:pPr>
        <w:rPr>
          <w:bCs/>
          <w:color w:val="00B050"/>
          <w:lang w:val="en-US"/>
        </w:rPr>
      </w:pPr>
    </w:p>
    <w:p w14:paraId="632316E3" w14:textId="0973ACCB" w:rsidR="00B015A3" w:rsidRPr="001713F4" w:rsidRDefault="005944E5" w:rsidP="00B015A3">
      <w:pPr>
        <w:rPr>
          <w:bCs/>
          <w:color w:val="00B050"/>
          <w:lang w:val="en-GB"/>
        </w:rPr>
      </w:pPr>
      <w:r w:rsidRPr="001713F4">
        <w:rPr>
          <w:bCs/>
          <w:color w:val="00B050"/>
          <w:lang w:val="en-GB"/>
        </w:rPr>
        <w:t xml:space="preserve">“ </w:t>
      </w:r>
      <w:r w:rsidR="00B015A3" w:rsidRPr="001713F4">
        <w:rPr>
          <w:bCs/>
          <w:color w:val="00B050"/>
          <w:lang w:val="en-GB"/>
        </w:rPr>
        <w:t>“broadcasting organization” means the legal entity that takes the initiative and has the editorial responsibility for broadcasting, including assembling and scheduling the programmes carried on the signal</w:t>
      </w:r>
      <w:r w:rsidR="001713F4">
        <w:rPr>
          <w:bCs/>
          <w:color w:val="00B050"/>
          <w:lang w:val="en-GB"/>
        </w:rPr>
        <w:t>;</w:t>
      </w:r>
      <w:r w:rsidR="00B015A3" w:rsidRPr="001713F4">
        <w:rPr>
          <w:bCs/>
          <w:color w:val="00B050"/>
          <w:lang w:val="en-GB"/>
        </w:rPr>
        <w:t>”</w:t>
      </w:r>
    </w:p>
    <w:p w14:paraId="2E2D9355" w14:textId="77777777" w:rsidR="00B015A3" w:rsidRDefault="00B015A3" w:rsidP="002051E5">
      <w:pPr>
        <w:rPr>
          <w:bCs/>
          <w:color w:val="FF0000"/>
          <w:lang w:val="en-US"/>
        </w:rPr>
      </w:pPr>
    </w:p>
    <w:p w14:paraId="670FB5F6" w14:textId="77777777" w:rsidR="00B015A3" w:rsidRPr="00474727" w:rsidRDefault="00B015A3" w:rsidP="00B015A3">
      <w:pPr>
        <w:rPr>
          <w:bCs/>
          <w:color w:val="000000" w:themeColor="text1"/>
          <w:u w:val="single"/>
          <w:lang w:val="en-US"/>
        </w:rPr>
      </w:pPr>
      <w:r w:rsidRPr="00474727">
        <w:rPr>
          <w:bCs/>
          <w:color w:val="000000" w:themeColor="text1"/>
          <w:u w:val="single"/>
          <w:lang w:val="en-US"/>
        </w:rPr>
        <w:t>Explanatory note:</w:t>
      </w:r>
    </w:p>
    <w:p w14:paraId="60C4829F" w14:textId="77777777" w:rsidR="00B015A3" w:rsidRPr="00474727" w:rsidRDefault="00B015A3" w:rsidP="00B015A3">
      <w:pPr>
        <w:rPr>
          <w:bCs/>
          <w:lang w:val="en-US"/>
        </w:rPr>
      </w:pPr>
    </w:p>
    <w:p w14:paraId="17E72843" w14:textId="17F52004" w:rsidR="00B015A3" w:rsidRPr="00474727" w:rsidRDefault="00B015A3" w:rsidP="005944E5">
      <w:pPr>
        <w:rPr>
          <w:bCs/>
          <w:lang w:val="en-US"/>
        </w:rPr>
      </w:pPr>
      <w:r>
        <w:rPr>
          <w:bCs/>
          <w:lang w:val="en-US"/>
        </w:rPr>
        <w:t>The amended definition</w:t>
      </w:r>
      <w:r w:rsidR="005944E5">
        <w:rPr>
          <w:bCs/>
          <w:lang w:val="en-US"/>
        </w:rPr>
        <w:t>s</w:t>
      </w:r>
      <w:r>
        <w:rPr>
          <w:bCs/>
          <w:lang w:val="en-US"/>
        </w:rPr>
        <w:t xml:space="preserve"> clarif</w:t>
      </w:r>
      <w:r w:rsidR="005944E5">
        <w:rPr>
          <w:bCs/>
          <w:lang w:val="en-US"/>
        </w:rPr>
        <w:t>y</w:t>
      </w:r>
      <w:r>
        <w:rPr>
          <w:bCs/>
          <w:lang w:val="en-US"/>
        </w:rPr>
        <w:t xml:space="preserve"> that the notion of “broadcasting” in this </w:t>
      </w:r>
      <w:r w:rsidR="005944E5">
        <w:rPr>
          <w:bCs/>
          <w:lang w:val="en-US"/>
        </w:rPr>
        <w:t>T</w:t>
      </w:r>
      <w:r>
        <w:rPr>
          <w:bCs/>
          <w:lang w:val="en-US"/>
        </w:rPr>
        <w:t xml:space="preserve">reaty is limited to the provision of linear radio or television programming services and does not extend to providing programme-carrying signals on demand. Adding </w:t>
      </w:r>
      <w:r w:rsidR="00C13F51">
        <w:rPr>
          <w:bCs/>
          <w:lang w:val="en-US"/>
        </w:rPr>
        <w:t>t</w:t>
      </w:r>
      <w:r>
        <w:rPr>
          <w:bCs/>
          <w:lang w:val="en-US"/>
        </w:rPr>
        <w:t xml:space="preserve">he word “simultaneous” ensures that online providers that offer content on demand are excluded from the scope of the Treaty. The requirement that </w:t>
      </w:r>
      <w:r w:rsidR="00C13F51">
        <w:rPr>
          <w:bCs/>
          <w:lang w:val="en-US"/>
        </w:rPr>
        <w:t>“</w:t>
      </w:r>
      <w:r w:rsidRPr="00B015A3">
        <w:rPr>
          <w:bCs/>
          <w:color w:val="000000" w:themeColor="text1"/>
          <w:lang w:val="en-US"/>
        </w:rPr>
        <w:t>programmes are provided in a pre-scheduled and linear order</w:t>
      </w:r>
      <w:r w:rsidR="00C13F51">
        <w:rPr>
          <w:bCs/>
          <w:color w:val="000000" w:themeColor="text1"/>
          <w:lang w:val="en-US"/>
        </w:rPr>
        <w:t>”</w:t>
      </w:r>
      <w:r w:rsidRPr="00B015A3">
        <w:rPr>
          <w:bCs/>
          <w:color w:val="000000" w:themeColor="text1"/>
          <w:lang w:val="en-US"/>
        </w:rPr>
        <w:t xml:space="preserve"> </w:t>
      </w:r>
      <w:r>
        <w:rPr>
          <w:bCs/>
          <w:color w:val="000000" w:themeColor="text1"/>
          <w:lang w:val="en-US"/>
        </w:rPr>
        <w:t xml:space="preserve">excludes non-linear </w:t>
      </w:r>
      <w:r w:rsidR="00C13F51">
        <w:rPr>
          <w:bCs/>
          <w:color w:val="000000" w:themeColor="text1"/>
          <w:lang w:val="en-US"/>
        </w:rPr>
        <w:t xml:space="preserve">content </w:t>
      </w:r>
      <w:r>
        <w:rPr>
          <w:bCs/>
          <w:color w:val="000000" w:themeColor="text1"/>
          <w:lang w:val="en-US"/>
        </w:rPr>
        <w:t>services</w:t>
      </w:r>
      <w:r>
        <w:rPr>
          <w:bCs/>
          <w:lang w:val="en-US"/>
        </w:rPr>
        <w:t>. The amendment makes redundant the sentence added to the definition of “broadcasting organization” in the Third Revised Draft (“</w:t>
      </w:r>
      <w:r w:rsidRPr="002F3683">
        <w:rPr>
          <w:bCs/>
          <w:lang w:val="en-US"/>
        </w:rPr>
        <w:t>the programmes of a broadcasting organization form a linear programme-flow</w:t>
      </w:r>
      <w:r>
        <w:rPr>
          <w:bCs/>
          <w:lang w:val="en-US"/>
        </w:rPr>
        <w:t xml:space="preserve">”). </w:t>
      </w:r>
    </w:p>
    <w:p w14:paraId="51ABA8AC" w14:textId="77777777" w:rsidR="00B015A3" w:rsidRDefault="00B015A3" w:rsidP="002051E5">
      <w:pPr>
        <w:rPr>
          <w:bCs/>
          <w:color w:val="FF0000"/>
          <w:lang w:val="en-US"/>
        </w:rPr>
      </w:pPr>
    </w:p>
    <w:p w14:paraId="641E78BE" w14:textId="77777777" w:rsidR="002F3683" w:rsidRDefault="002F3683" w:rsidP="002051E5">
      <w:pPr>
        <w:rPr>
          <w:bCs/>
          <w:lang w:val="en-US"/>
        </w:rPr>
      </w:pPr>
    </w:p>
    <w:p w14:paraId="012B4183" w14:textId="77777777" w:rsidR="00A378E4" w:rsidRPr="001713F4" w:rsidRDefault="00A72CA8" w:rsidP="00AB0D10">
      <w:pPr>
        <w:jc w:val="center"/>
        <w:rPr>
          <w:bCs/>
          <w:color w:val="00B050"/>
          <w:lang w:val="en-US"/>
        </w:rPr>
      </w:pPr>
      <w:r w:rsidRPr="001713F4">
        <w:rPr>
          <w:bCs/>
          <w:color w:val="00B050"/>
          <w:lang w:val="en-US"/>
        </w:rPr>
        <w:t>AMENDMENT (III)</w:t>
      </w:r>
    </w:p>
    <w:p w14:paraId="1D115453" w14:textId="77777777" w:rsidR="00A378E4" w:rsidRPr="001713F4" w:rsidRDefault="00A378E4" w:rsidP="00AB0D10">
      <w:pPr>
        <w:jc w:val="center"/>
        <w:rPr>
          <w:bCs/>
          <w:color w:val="00B050"/>
          <w:lang w:val="en-US"/>
        </w:rPr>
      </w:pPr>
    </w:p>
    <w:p w14:paraId="787958C3" w14:textId="13C90CD2" w:rsidR="00A378E4" w:rsidRPr="001713F4" w:rsidRDefault="00A378E4" w:rsidP="00AB0D10">
      <w:pPr>
        <w:jc w:val="center"/>
        <w:rPr>
          <w:bCs/>
          <w:color w:val="00B050"/>
          <w:lang w:val="en-US"/>
        </w:rPr>
      </w:pPr>
      <w:r w:rsidRPr="001713F4">
        <w:rPr>
          <w:bCs/>
          <w:color w:val="00B050"/>
          <w:lang w:val="en-US"/>
        </w:rPr>
        <w:t>Article 2(d) should read:</w:t>
      </w:r>
    </w:p>
    <w:p w14:paraId="03122336" w14:textId="77777777" w:rsidR="00A378E4" w:rsidRPr="001713F4" w:rsidRDefault="00A378E4" w:rsidP="00A378E4">
      <w:pPr>
        <w:jc w:val="center"/>
        <w:rPr>
          <w:bCs/>
          <w:color w:val="00B050"/>
          <w:lang w:val="en-US"/>
        </w:rPr>
      </w:pPr>
    </w:p>
    <w:p w14:paraId="51DDEFBF" w14:textId="206D420D" w:rsidR="00A378E4" w:rsidRPr="001713F4" w:rsidRDefault="00A378E4" w:rsidP="00A378E4">
      <w:pPr>
        <w:rPr>
          <w:bCs/>
          <w:color w:val="00B050"/>
          <w:lang w:val="en-US"/>
        </w:rPr>
      </w:pPr>
      <w:r w:rsidRPr="001713F4">
        <w:rPr>
          <w:bCs/>
          <w:color w:val="00B050"/>
          <w:lang w:val="en-US"/>
        </w:rPr>
        <w:t xml:space="preserve">“ “fixation” means the </w:t>
      </w:r>
      <w:r w:rsidR="00B03519" w:rsidRPr="001713F4">
        <w:rPr>
          <w:bCs/>
          <w:color w:val="00B050"/>
          <w:lang w:val="en-US"/>
        </w:rPr>
        <w:t xml:space="preserve">capturing and </w:t>
      </w:r>
      <w:r w:rsidRPr="001713F4">
        <w:rPr>
          <w:bCs/>
          <w:color w:val="00B050"/>
          <w:lang w:val="en-US"/>
        </w:rPr>
        <w:t xml:space="preserve">embodiment of a programme-carrying signal </w:t>
      </w:r>
      <w:r w:rsidR="00195E61" w:rsidRPr="001713F4">
        <w:rPr>
          <w:bCs/>
          <w:color w:val="00B050"/>
          <w:lang w:val="en-US"/>
        </w:rPr>
        <w:t xml:space="preserve">in a medium or device </w:t>
      </w:r>
      <w:r w:rsidRPr="001713F4">
        <w:rPr>
          <w:bCs/>
          <w:color w:val="00B050"/>
          <w:lang w:val="en-US"/>
        </w:rPr>
        <w:t xml:space="preserve">from which it can be </w:t>
      </w:r>
      <w:r w:rsidRPr="001713F4">
        <w:rPr>
          <w:color w:val="00B050"/>
          <w:szCs w:val="22"/>
          <w:lang w:val="en-US"/>
        </w:rPr>
        <w:t>retransmitted to the public</w:t>
      </w:r>
      <w:r w:rsidRPr="001713F4">
        <w:rPr>
          <w:bCs/>
          <w:color w:val="00B050"/>
          <w:lang w:val="en-US"/>
        </w:rPr>
        <w:t>; ”</w:t>
      </w:r>
    </w:p>
    <w:p w14:paraId="65F26EDF" w14:textId="77777777" w:rsidR="00A378E4" w:rsidRDefault="00A378E4" w:rsidP="00A378E4">
      <w:pPr>
        <w:rPr>
          <w:color w:val="FF0000"/>
          <w:szCs w:val="22"/>
          <w:lang w:val="en-US"/>
        </w:rPr>
      </w:pPr>
    </w:p>
    <w:p w14:paraId="20945E4B" w14:textId="77777777" w:rsidR="00A378E4" w:rsidRDefault="00A378E4" w:rsidP="00A378E4">
      <w:pPr>
        <w:rPr>
          <w:color w:val="92D050"/>
          <w:szCs w:val="22"/>
          <w:lang w:val="en-US"/>
        </w:rPr>
      </w:pPr>
    </w:p>
    <w:p w14:paraId="76F231B1" w14:textId="77777777" w:rsidR="00A378E4" w:rsidRDefault="00A378E4" w:rsidP="00A378E4">
      <w:pPr>
        <w:rPr>
          <w:bCs/>
          <w:lang w:val="en-US"/>
        </w:rPr>
      </w:pPr>
      <w:r w:rsidRPr="00C13F51">
        <w:rPr>
          <w:bCs/>
          <w:u w:val="single"/>
          <w:lang w:val="en-US"/>
        </w:rPr>
        <w:t>Explanatory note</w:t>
      </w:r>
      <w:r>
        <w:rPr>
          <w:bCs/>
          <w:lang w:val="en-US"/>
        </w:rPr>
        <w:t>:</w:t>
      </w:r>
    </w:p>
    <w:p w14:paraId="44695A52" w14:textId="77777777" w:rsidR="00A378E4" w:rsidRDefault="00A378E4" w:rsidP="00A378E4">
      <w:pPr>
        <w:rPr>
          <w:bCs/>
          <w:lang w:val="en-US"/>
        </w:rPr>
      </w:pPr>
    </w:p>
    <w:p w14:paraId="18BAE1C5" w14:textId="68C92E7C" w:rsidR="00A378E4" w:rsidRDefault="00A378E4" w:rsidP="00A378E4">
      <w:pPr>
        <w:rPr>
          <w:bCs/>
          <w:lang w:val="en-US"/>
        </w:rPr>
      </w:pPr>
      <w:r>
        <w:rPr>
          <w:bCs/>
          <w:lang w:val="en-US"/>
        </w:rPr>
        <w:t xml:space="preserve">The Treaty aims at protecting broadcasters solely against acts of “signal piracy” and therefore does not grant any “post-fixation” rights. The current Explanatory Notes to Article 7 are ambiguous and suggest that the fixation right might indeed protect broadcasters against acts of exploitation following fixation of the broadcast signal. The amended text aims at clarifying the limited scope of the concept of fixation, the purpose of which is to protect broadcasters against </w:t>
      </w:r>
      <w:r w:rsidR="00C649E1">
        <w:rPr>
          <w:bCs/>
          <w:lang w:val="en-US"/>
        </w:rPr>
        <w:t xml:space="preserve">unauthorized </w:t>
      </w:r>
      <w:r>
        <w:rPr>
          <w:bCs/>
          <w:lang w:val="en-US"/>
        </w:rPr>
        <w:t xml:space="preserve">acts of </w:t>
      </w:r>
      <w:r w:rsidR="00B03519">
        <w:rPr>
          <w:bCs/>
          <w:lang w:val="en-US"/>
        </w:rPr>
        <w:t xml:space="preserve">capturing programme-carrying signals as </w:t>
      </w:r>
      <w:r w:rsidR="00C649E1">
        <w:rPr>
          <w:bCs/>
          <w:lang w:val="en-US"/>
        </w:rPr>
        <w:t xml:space="preserve">an integral </w:t>
      </w:r>
      <w:r w:rsidR="00B03519">
        <w:rPr>
          <w:bCs/>
          <w:lang w:val="en-US"/>
        </w:rPr>
        <w:t xml:space="preserve">part of the process of </w:t>
      </w:r>
      <w:r w:rsidR="00C649E1">
        <w:rPr>
          <w:bCs/>
          <w:lang w:val="en-US"/>
        </w:rPr>
        <w:t xml:space="preserve">(unauthorized) </w:t>
      </w:r>
      <w:r>
        <w:rPr>
          <w:bCs/>
          <w:lang w:val="en-US"/>
        </w:rPr>
        <w:t xml:space="preserve">retransmission. The </w:t>
      </w:r>
      <w:r w:rsidR="00C649E1">
        <w:rPr>
          <w:bCs/>
          <w:lang w:val="en-US"/>
        </w:rPr>
        <w:t xml:space="preserve">notion of </w:t>
      </w:r>
      <w:r>
        <w:rPr>
          <w:bCs/>
          <w:lang w:val="en-US"/>
        </w:rPr>
        <w:t xml:space="preserve">fixation </w:t>
      </w:r>
      <w:r w:rsidR="00C649E1">
        <w:rPr>
          <w:bCs/>
          <w:lang w:val="en-US"/>
        </w:rPr>
        <w:t xml:space="preserve">within the meaning of this Treaty </w:t>
      </w:r>
      <w:r>
        <w:rPr>
          <w:bCs/>
          <w:lang w:val="en-US"/>
        </w:rPr>
        <w:t xml:space="preserve">does not extend to any </w:t>
      </w:r>
      <w:r w:rsidR="00C649E1">
        <w:rPr>
          <w:bCs/>
          <w:lang w:val="en-US"/>
        </w:rPr>
        <w:t xml:space="preserve">(further) </w:t>
      </w:r>
      <w:r>
        <w:rPr>
          <w:bCs/>
          <w:lang w:val="en-US"/>
        </w:rPr>
        <w:t>acts of reproduction or other uses.</w:t>
      </w:r>
    </w:p>
    <w:p w14:paraId="3F548493" w14:textId="77777777" w:rsidR="00C649E1" w:rsidRPr="005944E5" w:rsidRDefault="00C649E1" w:rsidP="00A378E4">
      <w:pPr>
        <w:rPr>
          <w:bCs/>
          <w:lang w:val="en-US"/>
        </w:rPr>
      </w:pPr>
    </w:p>
    <w:p w14:paraId="6B964B3D" w14:textId="77777777" w:rsidR="00C5548D" w:rsidRDefault="00C5548D" w:rsidP="00C649E1">
      <w:pPr>
        <w:jc w:val="center"/>
        <w:rPr>
          <w:bCs/>
          <w:color w:val="00B0F0"/>
          <w:lang w:val="en-US"/>
        </w:rPr>
      </w:pPr>
    </w:p>
    <w:p w14:paraId="3A3166C6" w14:textId="7DACDC8F" w:rsidR="00195E61" w:rsidRPr="001713F4" w:rsidRDefault="00A72CA8" w:rsidP="00C649E1">
      <w:pPr>
        <w:jc w:val="center"/>
        <w:rPr>
          <w:bCs/>
          <w:color w:val="00B050"/>
          <w:lang w:val="en-US"/>
        </w:rPr>
      </w:pPr>
      <w:r w:rsidRPr="009F4D5C">
        <w:rPr>
          <w:bCs/>
          <w:color w:val="00B0F0"/>
          <w:lang w:val="en-US"/>
        </w:rPr>
        <w:lastRenderedPageBreak/>
        <w:br/>
      </w:r>
      <w:r w:rsidR="00195E61" w:rsidRPr="001713F4">
        <w:rPr>
          <w:bCs/>
          <w:color w:val="00B050"/>
          <w:lang w:val="en-US"/>
        </w:rPr>
        <w:t>AMENDMENT (IV)</w:t>
      </w:r>
    </w:p>
    <w:p w14:paraId="0D4F1449" w14:textId="77777777" w:rsidR="00195E61" w:rsidRPr="001713F4" w:rsidRDefault="00195E61" w:rsidP="00A378E4">
      <w:pPr>
        <w:rPr>
          <w:bCs/>
          <w:color w:val="00B050"/>
          <w:lang w:val="en-US"/>
        </w:rPr>
      </w:pPr>
    </w:p>
    <w:p w14:paraId="357CEA9F" w14:textId="70853E80" w:rsidR="00AB0D10" w:rsidRPr="001713F4" w:rsidRDefault="00AB0D10" w:rsidP="00AB0D10">
      <w:pPr>
        <w:jc w:val="center"/>
        <w:rPr>
          <w:bCs/>
          <w:color w:val="00B050"/>
          <w:lang w:val="en-US"/>
        </w:rPr>
      </w:pPr>
      <w:r w:rsidRPr="001713F4">
        <w:rPr>
          <w:bCs/>
          <w:color w:val="00B050"/>
          <w:lang w:val="en-US"/>
        </w:rPr>
        <w:t>Article 2(f) should read:</w:t>
      </w:r>
    </w:p>
    <w:p w14:paraId="33ABEEBE" w14:textId="77777777" w:rsidR="00AB0D10" w:rsidRPr="001713F4" w:rsidRDefault="00AB0D10" w:rsidP="002051E5">
      <w:pPr>
        <w:rPr>
          <w:bCs/>
          <w:color w:val="00B050"/>
          <w:lang w:val="en-US"/>
        </w:rPr>
      </w:pPr>
    </w:p>
    <w:p w14:paraId="364BD4D8" w14:textId="37C25726" w:rsidR="00AB0D10" w:rsidRPr="001713F4" w:rsidRDefault="00AB73D2" w:rsidP="00A72CA8">
      <w:pPr>
        <w:rPr>
          <w:color w:val="00B050"/>
          <w:szCs w:val="22"/>
          <w:lang w:val="en-US"/>
        </w:rPr>
      </w:pPr>
      <w:r w:rsidRPr="001713F4">
        <w:rPr>
          <w:bCs/>
          <w:color w:val="00B050"/>
          <w:lang w:val="en-US"/>
        </w:rPr>
        <w:t xml:space="preserve">“ </w:t>
      </w:r>
      <w:r w:rsidR="00AB0D10" w:rsidRPr="001713F4">
        <w:rPr>
          <w:bCs/>
          <w:color w:val="00B050"/>
          <w:lang w:val="en-US"/>
        </w:rPr>
        <w:t>“retransmission to the public” means the simultaneous transmission for the reception by the public by any means of a programme-carrying signal by any third party other than the original broadcasting organization;</w:t>
      </w:r>
      <w:r w:rsidR="00A72CA8" w:rsidRPr="001713F4">
        <w:rPr>
          <w:bCs/>
          <w:color w:val="00B050"/>
          <w:lang w:val="en-US"/>
        </w:rPr>
        <w:t xml:space="preserve"> </w:t>
      </w:r>
      <w:r w:rsidR="00AB0D10" w:rsidRPr="001713F4">
        <w:rPr>
          <w:color w:val="00B050"/>
          <w:szCs w:val="22"/>
          <w:lang w:val="en-US"/>
        </w:rPr>
        <w:t xml:space="preserve">the mere provision of physical facilities for enabling or making a </w:t>
      </w:r>
      <w:r w:rsidR="00A72CA8" w:rsidRPr="001713F4">
        <w:rPr>
          <w:color w:val="00B050"/>
          <w:szCs w:val="22"/>
          <w:lang w:val="en-US"/>
        </w:rPr>
        <w:t>retransmissi</w:t>
      </w:r>
      <w:r w:rsidR="00AB0D10" w:rsidRPr="001713F4">
        <w:rPr>
          <w:color w:val="00B050"/>
          <w:szCs w:val="22"/>
          <w:lang w:val="en-US"/>
        </w:rPr>
        <w:t xml:space="preserve">on does not in itself amount to </w:t>
      </w:r>
      <w:r w:rsidR="00A72CA8" w:rsidRPr="001713F4">
        <w:rPr>
          <w:color w:val="00B050"/>
          <w:szCs w:val="22"/>
          <w:lang w:val="en-US"/>
        </w:rPr>
        <w:t xml:space="preserve">retransmission to the public </w:t>
      </w:r>
      <w:r w:rsidR="00AB0D10" w:rsidRPr="001713F4">
        <w:rPr>
          <w:color w:val="00B050"/>
          <w:szCs w:val="22"/>
          <w:lang w:val="en-US"/>
        </w:rPr>
        <w:t>within the meaning of this Treaty</w:t>
      </w:r>
      <w:r w:rsidR="00A72CA8" w:rsidRPr="001713F4">
        <w:rPr>
          <w:color w:val="00B050"/>
          <w:szCs w:val="22"/>
          <w:lang w:val="en-US"/>
        </w:rPr>
        <w:t>.</w:t>
      </w:r>
      <w:r w:rsidRPr="001713F4">
        <w:rPr>
          <w:color w:val="00B050"/>
          <w:szCs w:val="22"/>
          <w:lang w:val="en-US"/>
        </w:rPr>
        <w:t>”</w:t>
      </w:r>
    </w:p>
    <w:p w14:paraId="3C8CB502" w14:textId="77777777" w:rsidR="00A72CA8" w:rsidRDefault="00A72CA8" w:rsidP="00A72CA8">
      <w:pPr>
        <w:rPr>
          <w:color w:val="000000" w:themeColor="text1"/>
          <w:szCs w:val="22"/>
          <w:lang w:val="en-US"/>
        </w:rPr>
      </w:pPr>
    </w:p>
    <w:p w14:paraId="7159F234" w14:textId="77777777" w:rsidR="00A72CA8" w:rsidRPr="00474727" w:rsidRDefault="00A72CA8" w:rsidP="00A72CA8">
      <w:pPr>
        <w:rPr>
          <w:bCs/>
          <w:color w:val="000000" w:themeColor="text1"/>
          <w:u w:val="single"/>
          <w:lang w:val="en-US"/>
        </w:rPr>
      </w:pPr>
      <w:r w:rsidRPr="00474727">
        <w:rPr>
          <w:bCs/>
          <w:color w:val="000000" w:themeColor="text1"/>
          <w:u w:val="single"/>
          <w:lang w:val="en-US"/>
        </w:rPr>
        <w:t>Explanatory note:</w:t>
      </w:r>
    </w:p>
    <w:p w14:paraId="5943DBDF" w14:textId="77777777" w:rsidR="00A72CA8" w:rsidRDefault="00A72CA8" w:rsidP="00A72CA8">
      <w:pPr>
        <w:rPr>
          <w:color w:val="000000" w:themeColor="text1"/>
          <w:szCs w:val="22"/>
          <w:lang w:val="en-US"/>
        </w:rPr>
      </w:pPr>
    </w:p>
    <w:p w14:paraId="7B87FCCB" w14:textId="48C8661C" w:rsidR="00A72CA8" w:rsidRDefault="00A72CA8" w:rsidP="00A72CA8">
      <w:pPr>
        <w:rPr>
          <w:color w:val="000000" w:themeColor="text1"/>
          <w:szCs w:val="22"/>
          <w:lang w:val="en-US"/>
        </w:rPr>
      </w:pPr>
      <w:r>
        <w:rPr>
          <w:color w:val="000000" w:themeColor="text1"/>
          <w:szCs w:val="22"/>
          <w:lang w:val="en-US"/>
        </w:rPr>
        <w:t>The second part of the definition</w:t>
      </w:r>
      <w:r w:rsidR="00364D04">
        <w:rPr>
          <w:color w:val="000000" w:themeColor="text1"/>
          <w:szCs w:val="22"/>
          <w:lang w:val="en-US"/>
        </w:rPr>
        <w:t>, which mirrors the Agreed Statement to Article 8 of the WIPO Copyright Treaty,</w:t>
      </w:r>
      <w:r>
        <w:rPr>
          <w:color w:val="000000" w:themeColor="text1"/>
          <w:szCs w:val="22"/>
          <w:lang w:val="en-US"/>
        </w:rPr>
        <w:t xml:space="preserve"> is to </w:t>
      </w:r>
      <w:r w:rsidR="00C649E1">
        <w:rPr>
          <w:color w:val="000000" w:themeColor="text1"/>
          <w:szCs w:val="22"/>
          <w:lang w:val="en-US"/>
        </w:rPr>
        <w:t xml:space="preserve">clarify </w:t>
      </w:r>
      <w:r>
        <w:rPr>
          <w:color w:val="000000" w:themeColor="text1"/>
          <w:szCs w:val="22"/>
          <w:lang w:val="en-US"/>
        </w:rPr>
        <w:t xml:space="preserve">that merely facilitating an act of retransmission, for example, by providing </w:t>
      </w:r>
      <w:r w:rsidR="00364D04">
        <w:rPr>
          <w:color w:val="000000" w:themeColor="text1"/>
          <w:szCs w:val="22"/>
          <w:lang w:val="en-US"/>
        </w:rPr>
        <w:t xml:space="preserve">bandwidth to a third party that commits acts of retransmission, does not qualify as an act of retransmission to the public within the meaning of the Treaty. </w:t>
      </w:r>
    </w:p>
    <w:p w14:paraId="28D30FC7" w14:textId="77777777" w:rsidR="00364D04" w:rsidRPr="00C13F51" w:rsidRDefault="00364D04" w:rsidP="00A72CA8">
      <w:pPr>
        <w:rPr>
          <w:color w:val="000000" w:themeColor="text1"/>
          <w:szCs w:val="22"/>
          <w:lang w:val="en-US"/>
        </w:rPr>
      </w:pPr>
    </w:p>
    <w:p w14:paraId="302F1556" w14:textId="77777777" w:rsidR="00B015A3" w:rsidRPr="002F3683" w:rsidRDefault="00B015A3" w:rsidP="00B015A3">
      <w:pPr>
        <w:rPr>
          <w:bCs/>
          <w:color w:val="FF0000"/>
          <w:lang w:val="en-US"/>
        </w:rPr>
      </w:pPr>
    </w:p>
    <w:p w14:paraId="51A9151B" w14:textId="1C225FDD" w:rsidR="00B015A3" w:rsidRPr="001713F4" w:rsidRDefault="00B015A3" w:rsidP="005944E5">
      <w:pPr>
        <w:jc w:val="center"/>
        <w:rPr>
          <w:bCs/>
          <w:color w:val="00B050"/>
          <w:lang w:val="en-US"/>
        </w:rPr>
      </w:pPr>
      <w:r w:rsidRPr="001713F4">
        <w:rPr>
          <w:bCs/>
          <w:color w:val="00B050"/>
          <w:lang w:val="en-US"/>
        </w:rPr>
        <w:t>AMENDMENT (</w:t>
      </w:r>
      <w:r w:rsidR="00AB73D2" w:rsidRPr="001713F4">
        <w:rPr>
          <w:bCs/>
          <w:color w:val="00B050"/>
          <w:lang w:val="en-US"/>
        </w:rPr>
        <w:t>V</w:t>
      </w:r>
      <w:r w:rsidRPr="001713F4">
        <w:rPr>
          <w:bCs/>
          <w:color w:val="00B050"/>
          <w:lang w:val="en-US"/>
        </w:rPr>
        <w:t>)</w:t>
      </w:r>
    </w:p>
    <w:p w14:paraId="5A72EDD0" w14:textId="77777777" w:rsidR="00B015A3" w:rsidRPr="001713F4" w:rsidRDefault="00B015A3" w:rsidP="004A55DC">
      <w:pPr>
        <w:rPr>
          <w:bCs/>
          <w:color w:val="00B050"/>
          <w:lang w:val="en-US"/>
        </w:rPr>
      </w:pPr>
    </w:p>
    <w:p w14:paraId="21BA8134" w14:textId="4CBBC49F" w:rsidR="00474727" w:rsidRPr="001713F4" w:rsidRDefault="002F3683" w:rsidP="005944E5">
      <w:pPr>
        <w:jc w:val="center"/>
        <w:rPr>
          <w:bCs/>
          <w:color w:val="00B050"/>
          <w:lang w:val="en-US"/>
        </w:rPr>
      </w:pPr>
      <w:r w:rsidRPr="001713F4">
        <w:rPr>
          <w:bCs/>
          <w:color w:val="00B050"/>
          <w:lang w:val="en-US"/>
        </w:rPr>
        <w:t>Delete Article 2(h)</w:t>
      </w:r>
    </w:p>
    <w:p w14:paraId="1D4E56C7" w14:textId="6163CF9B" w:rsidR="002F3683" w:rsidRDefault="002F3683" w:rsidP="004A55DC">
      <w:pPr>
        <w:rPr>
          <w:bCs/>
          <w:lang w:val="en-US"/>
        </w:rPr>
      </w:pPr>
    </w:p>
    <w:p w14:paraId="30F051FB" w14:textId="77777777" w:rsidR="002F3683" w:rsidRPr="00474727" w:rsidRDefault="002F3683" w:rsidP="002F3683">
      <w:pPr>
        <w:rPr>
          <w:bCs/>
          <w:color w:val="000000" w:themeColor="text1"/>
          <w:u w:val="single"/>
          <w:lang w:val="en-US"/>
        </w:rPr>
      </w:pPr>
      <w:r w:rsidRPr="00474727">
        <w:rPr>
          <w:bCs/>
          <w:color w:val="000000" w:themeColor="text1"/>
          <w:u w:val="single"/>
          <w:lang w:val="en-US"/>
        </w:rPr>
        <w:t>Explanatory note:</w:t>
      </w:r>
    </w:p>
    <w:p w14:paraId="4D2059CE" w14:textId="0E85E959" w:rsidR="002F3683" w:rsidRDefault="002F3683" w:rsidP="004A55DC">
      <w:pPr>
        <w:rPr>
          <w:bCs/>
          <w:lang w:val="en-US"/>
        </w:rPr>
      </w:pPr>
    </w:p>
    <w:p w14:paraId="4255A2AB" w14:textId="7A1B81EC" w:rsidR="002F3683" w:rsidRPr="00F521CB" w:rsidRDefault="002F3683" w:rsidP="002F3683">
      <w:pPr>
        <w:rPr>
          <w:bCs/>
          <w:lang w:val="en-US"/>
        </w:rPr>
      </w:pPr>
      <w:r w:rsidRPr="002438CD">
        <w:rPr>
          <w:bCs/>
          <w:lang w:val="en-US"/>
        </w:rPr>
        <w:t xml:space="preserve">See </w:t>
      </w:r>
      <w:r w:rsidR="00450A48" w:rsidRPr="002438CD">
        <w:rPr>
          <w:bCs/>
          <w:lang w:val="en-US"/>
        </w:rPr>
        <w:t xml:space="preserve">Amendment </w:t>
      </w:r>
      <w:r w:rsidR="00F521CB" w:rsidRPr="002438CD">
        <w:rPr>
          <w:bCs/>
          <w:lang w:val="en-US"/>
        </w:rPr>
        <w:t>(</w:t>
      </w:r>
      <w:r w:rsidR="002438CD" w:rsidRPr="002438CD">
        <w:rPr>
          <w:bCs/>
          <w:lang w:val="en-US"/>
        </w:rPr>
        <w:t>X</w:t>
      </w:r>
      <w:r w:rsidR="00F521CB" w:rsidRPr="002438CD">
        <w:rPr>
          <w:bCs/>
          <w:lang w:val="en-US"/>
        </w:rPr>
        <w:t>)</w:t>
      </w:r>
      <w:r w:rsidR="00F521CB">
        <w:rPr>
          <w:bCs/>
          <w:lang w:val="en-US"/>
        </w:rPr>
        <w:t xml:space="preserve"> and </w:t>
      </w:r>
      <w:r w:rsidR="00E676F1">
        <w:rPr>
          <w:bCs/>
          <w:lang w:val="en-US"/>
        </w:rPr>
        <w:t xml:space="preserve">accompanying </w:t>
      </w:r>
      <w:r w:rsidR="00F521CB">
        <w:rPr>
          <w:bCs/>
          <w:lang w:val="en-US"/>
        </w:rPr>
        <w:t xml:space="preserve">Explanatory Notes </w:t>
      </w:r>
      <w:r w:rsidRPr="00F521CB">
        <w:rPr>
          <w:bCs/>
          <w:lang w:val="en-US"/>
        </w:rPr>
        <w:t>[below]</w:t>
      </w:r>
      <w:r w:rsidR="00F521CB">
        <w:rPr>
          <w:bCs/>
          <w:lang w:val="en-US"/>
        </w:rPr>
        <w:t>.</w:t>
      </w:r>
    </w:p>
    <w:p w14:paraId="5C0B9E1D" w14:textId="77777777" w:rsidR="002F3683" w:rsidRPr="00F521CB" w:rsidRDefault="002F3683" w:rsidP="004A55DC">
      <w:pPr>
        <w:rPr>
          <w:bCs/>
          <w:lang w:val="en-US"/>
        </w:rPr>
      </w:pPr>
    </w:p>
    <w:p w14:paraId="14D3F924" w14:textId="23099EF0" w:rsidR="004A55DC" w:rsidRDefault="004A55DC" w:rsidP="007F3152">
      <w:pPr>
        <w:rPr>
          <w:bCs/>
          <w:lang w:val="en-US"/>
        </w:rPr>
      </w:pPr>
    </w:p>
    <w:p w14:paraId="43233441" w14:textId="6A11C9C3" w:rsidR="004A55DC" w:rsidRPr="00F521CB" w:rsidRDefault="004A55DC" w:rsidP="00F521CB">
      <w:pPr>
        <w:jc w:val="center"/>
        <w:rPr>
          <w:b/>
          <w:i/>
          <w:iCs/>
          <w:lang w:val="en-US"/>
        </w:rPr>
      </w:pPr>
      <w:r w:rsidRPr="00F521CB">
        <w:rPr>
          <w:b/>
          <w:i/>
          <w:iCs/>
          <w:lang w:val="en-US"/>
        </w:rPr>
        <w:t>Article 3 (</w:t>
      </w:r>
      <w:r w:rsidRPr="00F521CB">
        <w:rPr>
          <w:rFonts w:ascii="Arial" w:hAnsi="Arial" w:cs="Arial"/>
          <w:b/>
          <w:i/>
          <w:iCs/>
          <w:sz w:val="22"/>
          <w:szCs w:val="22"/>
        </w:rPr>
        <w:t>Scope of Application</w:t>
      </w:r>
      <w:r w:rsidRPr="00F521CB">
        <w:rPr>
          <w:rFonts w:ascii="Arial" w:hAnsi="Arial" w:cs="Arial"/>
          <w:b/>
          <w:i/>
          <w:iCs/>
          <w:sz w:val="22"/>
          <w:szCs w:val="22"/>
          <w:lang w:val="en-US"/>
        </w:rPr>
        <w:t>)</w:t>
      </w:r>
    </w:p>
    <w:p w14:paraId="65685DD4" w14:textId="6FE47018" w:rsidR="004A55DC" w:rsidRDefault="004A55DC" w:rsidP="007F3152">
      <w:pPr>
        <w:rPr>
          <w:bCs/>
          <w:lang w:val="en-US"/>
        </w:rPr>
      </w:pPr>
    </w:p>
    <w:p w14:paraId="106DF0BC" w14:textId="77777777" w:rsidR="005944E5" w:rsidRDefault="005944E5" w:rsidP="00417F19">
      <w:pPr>
        <w:rPr>
          <w:bCs/>
          <w:color w:val="FF0000"/>
          <w:lang w:val="en-US"/>
        </w:rPr>
      </w:pPr>
    </w:p>
    <w:p w14:paraId="7A4EB198" w14:textId="7856BD07" w:rsidR="002F3683" w:rsidRPr="001713F4" w:rsidRDefault="002F3683" w:rsidP="005944E5">
      <w:pPr>
        <w:jc w:val="center"/>
        <w:rPr>
          <w:bCs/>
          <w:color w:val="00B050"/>
          <w:lang w:val="en-US"/>
        </w:rPr>
      </w:pPr>
      <w:r w:rsidRPr="001713F4">
        <w:rPr>
          <w:bCs/>
          <w:color w:val="00B050"/>
          <w:lang w:val="en-US"/>
        </w:rPr>
        <w:t>AMENDMENT</w:t>
      </w:r>
      <w:r w:rsidR="00F521CB" w:rsidRPr="001713F4">
        <w:rPr>
          <w:bCs/>
          <w:color w:val="00B050"/>
          <w:lang w:val="en-US"/>
        </w:rPr>
        <w:t xml:space="preserve"> (</w:t>
      </w:r>
      <w:r w:rsidR="001713F4" w:rsidRPr="001713F4">
        <w:rPr>
          <w:bCs/>
          <w:color w:val="00B050"/>
          <w:lang w:val="en-US"/>
        </w:rPr>
        <w:t>VI</w:t>
      </w:r>
      <w:r w:rsidR="00F521CB" w:rsidRPr="001713F4">
        <w:rPr>
          <w:bCs/>
          <w:color w:val="00B050"/>
          <w:lang w:val="en-US"/>
        </w:rPr>
        <w:t>)</w:t>
      </w:r>
    </w:p>
    <w:p w14:paraId="49AD36B0" w14:textId="1517CA11" w:rsidR="00175BFC" w:rsidRPr="001713F4" w:rsidRDefault="00175BFC" w:rsidP="005944E5">
      <w:pPr>
        <w:jc w:val="center"/>
        <w:rPr>
          <w:bCs/>
          <w:color w:val="00B050"/>
          <w:lang w:val="en-US"/>
        </w:rPr>
      </w:pPr>
    </w:p>
    <w:p w14:paraId="4CAFB6A2" w14:textId="6117B91D" w:rsidR="00175BFC" w:rsidRPr="001713F4" w:rsidRDefault="005944E5" w:rsidP="005944E5">
      <w:pPr>
        <w:jc w:val="center"/>
        <w:rPr>
          <w:bCs/>
          <w:color w:val="00B050"/>
          <w:lang w:val="en-US"/>
        </w:rPr>
      </w:pPr>
      <w:r w:rsidRPr="001713F4">
        <w:rPr>
          <w:bCs/>
          <w:color w:val="00B050"/>
          <w:lang w:val="en-US"/>
        </w:rPr>
        <w:t>I</w:t>
      </w:r>
      <w:r w:rsidR="00175BFC" w:rsidRPr="001713F4">
        <w:rPr>
          <w:bCs/>
          <w:color w:val="00B050"/>
          <w:lang w:val="en-US"/>
        </w:rPr>
        <w:t>nsert Article 3(1)(b), which reads</w:t>
      </w:r>
      <w:r w:rsidR="00E24F74">
        <w:rPr>
          <w:bCs/>
          <w:color w:val="00B050"/>
          <w:lang w:val="en-US"/>
        </w:rPr>
        <w:t>:</w:t>
      </w:r>
    </w:p>
    <w:p w14:paraId="40F886D3" w14:textId="6843F24D" w:rsidR="002F3683" w:rsidRPr="001713F4" w:rsidRDefault="002F3683" w:rsidP="00417F19">
      <w:pPr>
        <w:rPr>
          <w:bCs/>
          <w:color w:val="00B050"/>
          <w:lang w:val="en-US"/>
        </w:rPr>
      </w:pPr>
    </w:p>
    <w:p w14:paraId="763986CE" w14:textId="35AC25DB" w:rsidR="00175BFC" w:rsidRPr="001713F4" w:rsidRDefault="00F521CB" w:rsidP="00175BFC">
      <w:pPr>
        <w:rPr>
          <w:bCs/>
          <w:color w:val="00B050"/>
          <w:lang w:val="en-US"/>
        </w:rPr>
      </w:pPr>
      <w:r w:rsidRPr="001713F4">
        <w:rPr>
          <w:bCs/>
          <w:color w:val="00B050"/>
          <w:lang w:val="en-US"/>
        </w:rPr>
        <w:t>“</w:t>
      </w:r>
      <w:r w:rsidR="00175BFC" w:rsidRPr="001713F4">
        <w:rPr>
          <w:bCs/>
          <w:color w:val="00B050"/>
          <w:lang w:val="en-US"/>
        </w:rPr>
        <w:t>Contracting Parties may, in a declaration deposited with the Director General of WIPO,</w:t>
      </w:r>
    </w:p>
    <w:p w14:paraId="17F58D0B" w14:textId="77777777" w:rsidR="00175BFC" w:rsidRPr="001713F4" w:rsidRDefault="00175BFC" w:rsidP="00175BFC">
      <w:pPr>
        <w:rPr>
          <w:bCs/>
          <w:color w:val="00B050"/>
          <w:lang w:val="en-US"/>
        </w:rPr>
      </w:pPr>
      <w:r w:rsidRPr="001713F4">
        <w:rPr>
          <w:bCs/>
          <w:color w:val="00B050"/>
          <w:lang w:val="en-US"/>
        </w:rPr>
        <w:t>declare that they exclude programme-carrying signals transmitted by broadcasting</w:t>
      </w:r>
    </w:p>
    <w:p w14:paraId="11B355D5" w14:textId="1E654C36" w:rsidR="00B015A3" w:rsidRPr="001713F4" w:rsidRDefault="00175BFC" w:rsidP="00175BFC">
      <w:pPr>
        <w:rPr>
          <w:bCs/>
          <w:color w:val="00B050"/>
          <w:lang w:val="en-US"/>
        </w:rPr>
      </w:pPr>
      <w:r w:rsidRPr="001713F4">
        <w:rPr>
          <w:bCs/>
          <w:color w:val="00B050"/>
          <w:lang w:val="en-US"/>
        </w:rPr>
        <w:t>organizations by means of a computer network from the scope of application of this Treaty.</w:t>
      </w:r>
      <w:r w:rsidR="00F521CB" w:rsidRPr="001713F4">
        <w:rPr>
          <w:bCs/>
          <w:color w:val="00B050"/>
          <w:lang w:val="en-US"/>
        </w:rPr>
        <w:t>”</w:t>
      </w:r>
    </w:p>
    <w:p w14:paraId="51AD777D" w14:textId="06CDC65D" w:rsidR="00B015A3" w:rsidRPr="00175BFC" w:rsidRDefault="00B015A3" w:rsidP="00417F19">
      <w:pPr>
        <w:rPr>
          <w:bCs/>
          <w:color w:val="FF0000"/>
          <w:lang w:val="en-US"/>
        </w:rPr>
      </w:pPr>
    </w:p>
    <w:p w14:paraId="1F3F89FF" w14:textId="173EBC1A" w:rsidR="00B015A3" w:rsidRPr="00175BFC" w:rsidRDefault="00175BFC" w:rsidP="00417F19">
      <w:pPr>
        <w:rPr>
          <w:bCs/>
          <w:color w:val="000000" w:themeColor="text1"/>
          <w:u w:val="single"/>
          <w:lang w:val="en-US"/>
        </w:rPr>
      </w:pPr>
      <w:r w:rsidRPr="00175BFC">
        <w:rPr>
          <w:bCs/>
          <w:color w:val="000000" w:themeColor="text1"/>
          <w:u w:val="single"/>
          <w:lang w:val="en-US"/>
        </w:rPr>
        <w:t>Explanatory note</w:t>
      </w:r>
    </w:p>
    <w:p w14:paraId="344AF216" w14:textId="5CC2FF72" w:rsidR="00B015A3" w:rsidRDefault="00B015A3" w:rsidP="00417F19">
      <w:pPr>
        <w:rPr>
          <w:bCs/>
          <w:color w:val="FF0000"/>
          <w:lang w:val="en-US"/>
        </w:rPr>
      </w:pPr>
    </w:p>
    <w:p w14:paraId="3FCE95A0" w14:textId="6CB6B2B3" w:rsidR="00175BFC" w:rsidRPr="00175BFC" w:rsidRDefault="00175BFC" w:rsidP="00175BFC">
      <w:pPr>
        <w:rPr>
          <w:bCs/>
          <w:color w:val="000000" w:themeColor="text1"/>
          <w:lang w:val="en-US"/>
        </w:rPr>
      </w:pPr>
      <w:r w:rsidRPr="00175BFC">
        <w:rPr>
          <w:bCs/>
          <w:color w:val="000000" w:themeColor="text1"/>
          <w:lang w:val="en-US"/>
        </w:rPr>
        <w:t xml:space="preserve">This provision allows Contracting States to exclude so-called webcasters from the scope of the Treaty. The proposed text was </w:t>
      </w:r>
      <w:r w:rsidR="00F521CB">
        <w:rPr>
          <w:bCs/>
          <w:color w:val="000000" w:themeColor="text1"/>
          <w:lang w:val="en-US"/>
        </w:rPr>
        <w:t xml:space="preserve">already </w:t>
      </w:r>
      <w:r w:rsidRPr="00175BFC">
        <w:rPr>
          <w:bCs/>
          <w:color w:val="000000" w:themeColor="text1"/>
          <w:lang w:val="en-US"/>
        </w:rPr>
        <w:t>included in the Second Revised Draft text</w:t>
      </w:r>
      <w:r w:rsidR="00F521CB">
        <w:rPr>
          <w:bCs/>
          <w:color w:val="000000" w:themeColor="text1"/>
          <w:lang w:val="en-US"/>
        </w:rPr>
        <w:t xml:space="preserve"> but removed from the current text.</w:t>
      </w:r>
      <w:r w:rsidRPr="00175BFC">
        <w:rPr>
          <w:bCs/>
          <w:color w:val="000000" w:themeColor="text1"/>
          <w:lang w:val="en-US"/>
        </w:rPr>
        <w:t xml:space="preserve"> The current draft instead provide</w:t>
      </w:r>
      <w:r w:rsidR="00F521CB">
        <w:rPr>
          <w:bCs/>
          <w:color w:val="000000" w:themeColor="text1"/>
          <w:lang w:val="en-US"/>
        </w:rPr>
        <w:t>s</w:t>
      </w:r>
      <w:r w:rsidRPr="00175BFC">
        <w:rPr>
          <w:bCs/>
          <w:color w:val="000000" w:themeColor="text1"/>
          <w:lang w:val="en-US"/>
        </w:rPr>
        <w:t xml:space="preserve"> for a </w:t>
      </w:r>
      <w:r w:rsidR="00C13F51" w:rsidRPr="00175BFC">
        <w:rPr>
          <w:bCs/>
          <w:color w:val="000000" w:themeColor="text1"/>
          <w:lang w:val="en-US"/>
        </w:rPr>
        <w:t>narrower</w:t>
      </w:r>
      <w:r w:rsidRPr="00175BFC">
        <w:rPr>
          <w:bCs/>
          <w:color w:val="000000" w:themeColor="text1"/>
          <w:lang w:val="en-US"/>
        </w:rPr>
        <w:t xml:space="preserve"> </w:t>
      </w:r>
      <w:r w:rsidR="00F521CB">
        <w:rPr>
          <w:bCs/>
          <w:color w:val="000000" w:themeColor="text1"/>
          <w:lang w:val="en-US"/>
        </w:rPr>
        <w:t xml:space="preserve">reservation clause </w:t>
      </w:r>
      <w:r w:rsidRPr="00175BFC">
        <w:rPr>
          <w:bCs/>
          <w:color w:val="000000" w:themeColor="text1"/>
          <w:lang w:val="en-US"/>
        </w:rPr>
        <w:t xml:space="preserve">in </w:t>
      </w:r>
      <w:r w:rsidRPr="00175BFC">
        <w:rPr>
          <w:bCs/>
          <w:color w:val="000000" w:themeColor="text1"/>
          <w:lang w:val="en-US"/>
        </w:rPr>
        <w:lastRenderedPageBreak/>
        <w:t xml:space="preserve">Article 6(2) that would allow Contracting States to exclude webcasters that do not simultaneously broadcast over the airwaves. If Contracting States </w:t>
      </w:r>
      <w:r w:rsidR="001713F4">
        <w:rPr>
          <w:bCs/>
          <w:color w:val="000000" w:themeColor="text1"/>
          <w:lang w:val="en-US"/>
        </w:rPr>
        <w:t>wish</w:t>
      </w:r>
      <w:r w:rsidRPr="00175BFC">
        <w:rPr>
          <w:bCs/>
          <w:color w:val="000000" w:themeColor="text1"/>
          <w:lang w:val="en-US"/>
        </w:rPr>
        <w:t xml:space="preserve"> to limit the scope of the Treaty to traditional over-the-air broadcasting activities, there is no reason why broadcasters that simultaneously webcast (‘simulcast’) their programmes </w:t>
      </w:r>
      <w:r w:rsidR="00F521CB">
        <w:rPr>
          <w:bCs/>
          <w:color w:val="000000" w:themeColor="text1"/>
          <w:lang w:val="en-US"/>
        </w:rPr>
        <w:t>s</w:t>
      </w:r>
      <w:r w:rsidRPr="00175BFC">
        <w:rPr>
          <w:bCs/>
          <w:color w:val="000000" w:themeColor="text1"/>
          <w:lang w:val="en-US"/>
        </w:rPr>
        <w:t>hould receive protection for their internet-based transmissions.</w:t>
      </w:r>
    </w:p>
    <w:p w14:paraId="36DEFBFD" w14:textId="77777777" w:rsidR="00175BFC" w:rsidRPr="00175BFC" w:rsidRDefault="00175BFC" w:rsidP="00417F19">
      <w:pPr>
        <w:rPr>
          <w:bCs/>
          <w:color w:val="FF0000"/>
          <w:lang w:val="en-US"/>
        </w:rPr>
      </w:pPr>
    </w:p>
    <w:p w14:paraId="3DB1E4F2" w14:textId="6A344F34" w:rsidR="00657A31" w:rsidRPr="001713F4" w:rsidRDefault="00657A31" w:rsidP="00F521CB">
      <w:pPr>
        <w:jc w:val="center"/>
        <w:rPr>
          <w:bCs/>
          <w:color w:val="00B050"/>
          <w:lang w:val="en-US"/>
        </w:rPr>
      </w:pPr>
      <w:r w:rsidRPr="001713F4">
        <w:rPr>
          <w:bCs/>
          <w:color w:val="00B050"/>
          <w:lang w:val="en-US"/>
        </w:rPr>
        <w:t>AMENDMENT</w:t>
      </w:r>
      <w:r w:rsidR="00F521CB" w:rsidRPr="001713F4">
        <w:rPr>
          <w:bCs/>
          <w:color w:val="00B050"/>
          <w:lang w:val="en-US"/>
        </w:rPr>
        <w:t xml:space="preserve"> (V</w:t>
      </w:r>
      <w:r w:rsidR="001713F4" w:rsidRPr="001713F4">
        <w:rPr>
          <w:bCs/>
          <w:color w:val="00B050"/>
          <w:lang w:val="en-US"/>
        </w:rPr>
        <w:t>II</w:t>
      </w:r>
      <w:r w:rsidR="00F521CB" w:rsidRPr="001713F4">
        <w:rPr>
          <w:bCs/>
          <w:color w:val="00B050"/>
          <w:lang w:val="en-US"/>
        </w:rPr>
        <w:t>)</w:t>
      </w:r>
    </w:p>
    <w:p w14:paraId="284F4AC9" w14:textId="77777777" w:rsidR="00657A31" w:rsidRPr="001713F4" w:rsidRDefault="00657A31" w:rsidP="00F521CB">
      <w:pPr>
        <w:jc w:val="center"/>
        <w:rPr>
          <w:bCs/>
          <w:color w:val="00B050"/>
          <w:lang w:val="en-US"/>
        </w:rPr>
      </w:pPr>
    </w:p>
    <w:p w14:paraId="04A51647" w14:textId="0F337329" w:rsidR="002F3683" w:rsidRPr="001713F4" w:rsidRDefault="002F3683" w:rsidP="00F521CB">
      <w:pPr>
        <w:jc w:val="center"/>
        <w:rPr>
          <w:bCs/>
          <w:color w:val="00B050"/>
          <w:lang w:val="en-US"/>
        </w:rPr>
      </w:pPr>
      <w:r w:rsidRPr="001713F4">
        <w:rPr>
          <w:bCs/>
          <w:color w:val="00B050"/>
          <w:lang w:val="en-US"/>
        </w:rPr>
        <w:t xml:space="preserve">Delete </w:t>
      </w:r>
      <w:r w:rsidR="00657A31" w:rsidRPr="001713F4">
        <w:rPr>
          <w:bCs/>
          <w:color w:val="00B050"/>
          <w:lang w:val="en-US"/>
        </w:rPr>
        <w:t xml:space="preserve">Article </w:t>
      </w:r>
      <w:r w:rsidRPr="001713F4">
        <w:rPr>
          <w:bCs/>
          <w:color w:val="00B050"/>
          <w:lang w:val="en-US"/>
        </w:rPr>
        <w:t>3(2)</w:t>
      </w:r>
      <w:r w:rsidR="00657A31" w:rsidRPr="001713F4">
        <w:rPr>
          <w:bCs/>
          <w:color w:val="00B050"/>
          <w:lang w:val="en-US"/>
        </w:rPr>
        <w:t>.</w:t>
      </w:r>
    </w:p>
    <w:p w14:paraId="0BC16998" w14:textId="77777777" w:rsidR="002F3683" w:rsidRPr="00657A31" w:rsidRDefault="002F3683" w:rsidP="00417F19">
      <w:pPr>
        <w:rPr>
          <w:bCs/>
          <w:color w:val="FF0000"/>
          <w:lang w:val="en-US"/>
        </w:rPr>
      </w:pPr>
    </w:p>
    <w:p w14:paraId="432E6975" w14:textId="035D757D" w:rsidR="002F3683" w:rsidRPr="00F521CB" w:rsidRDefault="002F3683" w:rsidP="00417F19">
      <w:pPr>
        <w:rPr>
          <w:bCs/>
          <w:lang w:val="en-US"/>
        </w:rPr>
      </w:pPr>
      <w:r w:rsidRPr="00F521CB">
        <w:rPr>
          <w:bCs/>
          <w:u w:val="single"/>
          <w:lang w:val="en-US"/>
        </w:rPr>
        <w:t>Expl</w:t>
      </w:r>
      <w:r w:rsidR="00657A31" w:rsidRPr="00F521CB">
        <w:rPr>
          <w:bCs/>
          <w:u w:val="single"/>
          <w:lang w:val="en-US"/>
        </w:rPr>
        <w:t>anatory</w:t>
      </w:r>
      <w:r w:rsidRPr="00F521CB">
        <w:rPr>
          <w:bCs/>
          <w:u w:val="single"/>
          <w:lang w:val="en-US"/>
        </w:rPr>
        <w:t xml:space="preserve"> note</w:t>
      </w:r>
      <w:r w:rsidRPr="00F521CB">
        <w:rPr>
          <w:bCs/>
          <w:lang w:val="en-US"/>
        </w:rPr>
        <w:t xml:space="preserve">: </w:t>
      </w:r>
    </w:p>
    <w:p w14:paraId="09EB23FB" w14:textId="77777777" w:rsidR="00F521CB" w:rsidRDefault="00F521CB" w:rsidP="00417F19">
      <w:pPr>
        <w:rPr>
          <w:bCs/>
          <w:lang w:val="en-US"/>
        </w:rPr>
      </w:pPr>
    </w:p>
    <w:p w14:paraId="777BAA2D" w14:textId="628B20D0" w:rsidR="00F521CB" w:rsidRPr="00F521CB" w:rsidRDefault="00F521CB" w:rsidP="00F521CB">
      <w:pPr>
        <w:rPr>
          <w:bCs/>
          <w:lang w:val="en-US"/>
        </w:rPr>
      </w:pPr>
      <w:r w:rsidRPr="002438CD">
        <w:rPr>
          <w:bCs/>
          <w:lang w:val="en-US"/>
        </w:rPr>
        <w:t xml:space="preserve">See Amendment </w:t>
      </w:r>
      <w:r w:rsidR="002438CD" w:rsidRPr="002438CD">
        <w:rPr>
          <w:bCs/>
          <w:lang w:val="en-US"/>
        </w:rPr>
        <w:t>(X</w:t>
      </w:r>
      <w:r w:rsidRPr="002438CD">
        <w:rPr>
          <w:bCs/>
          <w:lang w:val="en-US"/>
        </w:rPr>
        <w:t>)</w:t>
      </w:r>
      <w:r>
        <w:rPr>
          <w:bCs/>
          <w:lang w:val="en-US"/>
        </w:rPr>
        <w:t xml:space="preserve"> and </w:t>
      </w:r>
      <w:r w:rsidR="00E676F1">
        <w:rPr>
          <w:bCs/>
          <w:lang w:val="en-US"/>
        </w:rPr>
        <w:t xml:space="preserve">accompanying </w:t>
      </w:r>
      <w:r>
        <w:rPr>
          <w:bCs/>
          <w:lang w:val="en-US"/>
        </w:rPr>
        <w:t xml:space="preserve">Explanatory Notes </w:t>
      </w:r>
      <w:r w:rsidRPr="00F521CB">
        <w:rPr>
          <w:bCs/>
          <w:lang w:val="en-US"/>
        </w:rPr>
        <w:t>[below]</w:t>
      </w:r>
      <w:r>
        <w:rPr>
          <w:bCs/>
          <w:lang w:val="en-US"/>
        </w:rPr>
        <w:t>.</w:t>
      </w:r>
    </w:p>
    <w:p w14:paraId="735924CB" w14:textId="5E3C7E73" w:rsidR="002F3683" w:rsidRPr="002F3683" w:rsidRDefault="002F3683" w:rsidP="00F521CB">
      <w:pPr>
        <w:rPr>
          <w:bCs/>
          <w:color w:val="FF0000"/>
          <w:lang w:val="en-US"/>
        </w:rPr>
      </w:pPr>
    </w:p>
    <w:p w14:paraId="261759B9" w14:textId="77777777" w:rsidR="002F3683" w:rsidRDefault="002F3683" w:rsidP="00417F19">
      <w:pPr>
        <w:rPr>
          <w:bCs/>
          <w:lang w:val="en-US"/>
        </w:rPr>
      </w:pPr>
    </w:p>
    <w:p w14:paraId="0632B961" w14:textId="77777777" w:rsidR="002F3683" w:rsidRDefault="002F3683" w:rsidP="00F521CB">
      <w:pPr>
        <w:jc w:val="center"/>
        <w:rPr>
          <w:bCs/>
          <w:lang w:val="en-US"/>
        </w:rPr>
      </w:pPr>
    </w:p>
    <w:p w14:paraId="400C35BB" w14:textId="77777777" w:rsidR="0018754B" w:rsidRDefault="0018754B" w:rsidP="00F521CB">
      <w:pPr>
        <w:jc w:val="center"/>
        <w:rPr>
          <w:bCs/>
          <w:i/>
          <w:iCs/>
          <w:lang w:val="en-US"/>
        </w:rPr>
      </w:pPr>
    </w:p>
    <w:p w14:paraId="738E1B89" w14:textId="5B59878A" w:rsidR="00742B0F" w:rsidRPr="00F521CB" w:rsidRDefault="00D070B9" w:rsidP="00F521CB">
      <w:pPr>
        <w:jc w:val="center"/>
        <w:rPr>
          <w:b/>
          <w:i/>
          <w:iCs/>
          <w:lang w:val="en-US"/>
        </w:rPr>
      </w:pPr>
      <w:r w:rsidRPr="00F521CB">
        <w:rPr>
          <w:b/>
          <w:i/>
          <w:iCs/>
          <w:lang w:val="en-US"/>
        </w:rPr>
        <w:t>Article 4 (Beneficiaries of Protection)</w:t>
      </w:r>
    </w:p>
    <w:p w14:paraId="14B1AB7A" w14:textId="77777777" w:rsidR="00F82F34" w:rsidRPr="00F82F34" w:rsidRDefault="00F82F34" w:rsidP="00F521CB">
      <w:pPr>
        <w:jc w:val="center"/>
        <w:rPr>
          <w:bCs/>
          <w:i/>
          <w:iCs/>
          <w:lang w:val="en-US"/>
        </w:rPr>
      </w:pPr>
    </w:p>
    <w:p w14:paraId="28A1EFC2" w14:textId="5CE2E3CF" w:rsidR="00143AE9" w:rsidRDefault="00C13F51" w:rsidP="00F521CB">
      <w:pPr>
        <w:jc w:val="center"/>
        <w:rPr>
          <w:lang w:val="en-GB"/>
        </w:rPr>
      </w:pPr>
      <w:r>
        <w:rPr>
          <w:lang w:val="en-GB"/>
        </w:rPr>
        <w:t>[…]</w:t>
      </w:r>
    </w:p>
    <w:p w14:paraId="074A72D1" w14:textId="77777777" w:rsidR="00C13F51" w:rsidRDefault="00C13F51" w:rsidP="00F521CB">
      <w:pPr>
        <w:jc w:val="center"/>
        <w:rPr>
          <w:lang w:val="en-GB"/>
        </w:rPr>
      </w:pPr>
    </w:p>
    <w:p w14:paraId="17AB5B87" w14:textId="5AA6D93E" w:rsidR="003B2CCF" w:rsidRPr="00F521CB" w:rsidRDefault="003B2CCF" w:rsidP="00F521CB">
      <w:pPr>
        <w:jc w:val="center"/>
        <w:rPr>
          <w:b/>
          <w:bCs/>
          <w:i/>
          <w:iCs/>
          <w:lang w:val="en-US"/>
        </w:rPr>
      </w:pPr>
      <w:r w:rsidRPr="00F521CB">
        <w:rPr>
          <w:b/>
          <w:bCs/>
          <w:i/>
          <w:iCs/>
          <w:lang w:val="en-US"/>
        </w:rPr>
        <w:t>Article 5 (National Treatment)</w:t>
      </w:r>
    </w:p>
    <w:p w14:paraId="59C51F37" w14:textId="77777777" w:rsidR="003B2CCF" w:rsidRPr="00B504F4" w:rsidRDefault="003B2CCF" w:rsidP="00F521CB">
      <w:pPr>
        <w:jc w:val="center"/>
        <w:rPr>
          <w:lang w:val="en-US"/>
        </w:rPr>
      </w:pPr>
    </w:p>
    <w:p w14:paraId="04EBC05B" w14:textId="1E20FE1E" w:rsidR="0025673A" w:rsidRDefault="00C13F51" w:rsidP="00F521CB">
      <w:pPr>
        <w:jc w:val="center"/>
        <w:rPr>
          <w:lang w:val="en-US"/>
        </w:rPr>
      </w:pPr>
      <w:r>
        <w:rPr>
          <w:lang w:val="en-US"/>
        </w:rPr>
        <w:t>[…]</w:t>
      </w:r>
    </w:p>
    <w:p w14:paraId="3E880069" w14:textId="77777777" w:rsidR="00177953" w:rsidRDefault="00177953" w:rsidP="00F521CB">
      <w:pPr>
        <w:jc w:val="center"/>
        <w:rPr>
          <w:lang w:val="en-US"/>
        </w:rPr>
      </w:pPr>
    </w:p>
    <w:p w14:paraId="6DA011FF" w14:textId="77777777" w:rsidR="00CB6307" w:rsidRDefault="00CB6307" w:rsidP="00F521CB">
      <w:pPr>
        <w:jc w:val="center"/>
        <w:rPr>
          <w:lang w:val="en-US"/>
        </w:rPr>
      </w:pPr>
    </w:p>
    <w:p w14:paraId="5CA115E9" w14:textId="581D9AA2" w:rsidR="00CB6307" w:rsidRPr="00CB6307" w:rsidRDefault="00CB6307" w:rsidP="00CB6307">
      <w:pPr>
        <w:jc w:val="center"/>
        <w:rPr>
          <w:color w:val="00B0F0"/>
          <w:szCs w:val="22"/>
          <w:lang w:val="en-US"/>
        </w:rPr>
      </w:pPr>
      <w:r w:rsidRPr="00CB6307">
        <w:rPr>
          <w:color w:val="00B0F0"/>
          <w:szCs w:val="22"/>
          <w:lang w:val="en-US"/>
        </w:rPr>
        <w:t>AMENDMENT (VI</w:t>
      </w:r>
      <w:r w:rsidR="001713F4">
        <w:rPr>
          <w:color w:val="00B0F0"/>
          <w:szCs w:val="22"/>
          <w:lang w:val="en-US"/>
        </w:rPr>
        <w:t>II</w:t>
      </w:r>
      <w:r w:rsidRPr="00CB6307">
        <w:rPr>
          <w:color w:val="00B0F0"/>
          <w:szCs w:val="22"/>
          <w:lang w:val="en-US"/>
        </w:rPr>
        <w:t>)</w:t>
      </w:r>
    </w:p>
    <w:p w14:paraId="2AD26449" w14:textId="77777777" w:rsidR="00CB6307" w:rsidRPr="00CB6307" w:rsidRDefault="00CB6307" w:rsidP="00CB6307">
      <w:pPr>
        <w:jc w:val="center"/>
        <w:rPr>
          <w:color w:val="00B0F0"/>
          <w:szCs w:val="22"/>
          <w:lang w:val="en-US"/>
        </w:rPr>
      </w:pPr>
    </w:p>
    <w:p w14:paraId="4C0113C7" w14:textId="7F0B089F" w:rsidR="00CB6307" w:rsidRPr="00CB6307" w:rsidRDefault="00CB6307" w:rsidP="00CB6307">
      <w:pPr>
        <w:jc w:val="center"/>
        <w:rPr>
          <w:color w:val="00B0F0"/>
          <w:szCs w:val="22"/>
          <w:lang w:val="en-US"/>
        </w:rPr>
      </w:pPr>
      <w:r w:rsidRPr="00CB6307">
        <w:rPr>
          <w:color w:val="00B0F0"/>
          <w:szCs w:val="22"/>
          <w:lang w:val="en-US"/>
        </w:rPr>
        <w:t>Articles 6 through 10 are replaced by a new Article 6 which reads:</w:t>
      </w:r>
    </w:p>
    <w:p w14:paraId="60609707" w14:textId="77777777" w:rsidR="00CB6307" w:rsidRPr="00CB6307" w:rsidRDefault="00CB6307" w:rsidP="00CB6307">
      <w:pPr>
        <w:rPr>
          <w:color w:val="00B0F0"/>
          <w:szCs w:val="22"/>
          <w:lang w:val="en-US"/>
        </w:rPr>
      </w:pPr>
    </w:p>
    <w:p w14:paraId="4BF88F8F" w14:textId="7DB3C081" w:rsidR="00F333F7" w:rsidRDefault="00CB6307" w:rsidP="00CB6307">
      <w:pPr>
        <w:rPr>
          <w:color w:val="00B0F0"/>
          <w:szCs w:val="22"/>
          <w:lang w:val="en-GB"/>
        </w:rPr>
      </w:pPr>
      <w:r w:rsidRPr="00CB6307">
        <w:rPr>
          <w:color w:val="00B0F0"/>
          <w:szCs w:val="22"/>
          <w:lang w:val="en-US"/>
        </w:rPr>
        <w:t>“</w:t>
      </w:r>
      <w:r w:rsidR="00F333F7">
        <w:rPr>
          <w:color w:val="00B0F0"/>
          <w:szCs w:val="22"/>
          <w:lang w:val="en-US"/>
        </w:rPr>
        <w:t xml:space="preserve">(1) </w:t>
      </w:r>
      <w:r w:rsidRPr="00CB6307">
        <w:rPr>
          <w:color w:val="00B0F0"/>
          <w:szCs w:val="22"/>
          <w:lang w:val="en-GB"/>
        </w:rPr>
        <w:t xml:space="preserve">Each Contracting State undertakes to afford adequate and effective protection to broadcasting organizations against acts of unauthorized retransmission </w:t>
      </w:r>
      <w:r w:rsidR="00A72CA8">
        <w:rPr>
          <w:color w:val="00B0F0"/>
          <w:szCs w:val="22"/>
          <w:lang w:val="en-GB"/>
        </w:rPr>
        <w:t xml:space="preserve">to the public </w:t>
      </w:r>
      <w:r w:rsidRPr="00CB6307">
        <w:rPr>
          <w:color w:val="00B0F0"/>
          <w:szCs w:val="22"/>
          <w:lang w:val="en-GB"/>
        </w:rPr>
        <w:t>and fixation of their programme-carrying signals,</w:t>
      </w:r>
      <w:r w:rsidRPr="00CB6307">
        <w:t xml:space="preserve"> </w:t>
      </w:r>
      <w:r w:rsidR="00A72CA8">
        <w:rPr>
          <w:color w:val="00B0F0"/>
          <w:szCs w:val="22"/>
          <w:lang w:val="en-US"/>
        </w:rPr>
        <w:t xml:space="preserve">including </w:t>
      </w:r>
      <w:r w:rsidR="00216ABC">
        <w:rPr>
          <w:color w:val="00B0F0"/>
          <w:szCs w:val="22"/>
          <w:lang w:val="en-US"/>
        </w:rPr>
        <w:t xml:space="preserve">their </w:t>
      </w:r>
      <w:r>
        <w:rPr>
          <w:color w:val="00B0F0"/>
          <w:szCs w:val="22"/>
          <w:lang w:val="en-US"/>
        </w:rPr>
        <w:t>p</w:t>
      </w:r>
      <w:r w:rsidRPr="00CB6307">
        <w:rPr>
          <w:color w:val="00B0F0"/>
          <w:szCs w:val="22"/>
          <w:lang w:val="en-GB"/>
        </w:rPr>
        <w:t>re-broadcast signals</w:t>
      </w:r>
      <w:r w:rsidR="00F333F7">
        <w:rPr>
          <w:color w:val="00B0F0"/>
          <w:szCs w:val="22"/>
          <w:lang w:val="en-GB"/>
        </w:rPr>
        <w:t>.</w:t>
      </w:r>
    </w:p>
    <w:p w14:paraId="6531F112" w14:textId="77777777" w:rsidR="00F333F7" w:rsidRDefault="00F333F7" w:rsidP="00CB6307">
      <w:pPr>
        <w:rPr>
          <w:color w:val="00B0F0"/>
          <w:szCs w:val="22"/>
          <w:lang w:val="en-GB"/>
        </w:rPr>
      </w:pPr>
    </w:p>
    <w:p w14:paraId="748ECA4C" w14:textId="6D8485E9" w:rsidR="00CB6307" w:rsidRPr="00CB6307" w:rsidRDefault="00177953" w:rsidP="00CB6307">
      <w:pPr>
        <w:rPr>
          <w:color w:val="00B0F0"/>
          <w:szCs w:val="22"/>
          <w:lang w:val="en-GB"/>
        </w:rPr>
      </w:pPr>
      <w:r>
        <w:rPr>
          <w:color w:val="00B0F0"/>
          <w:szCs w:val="22"/>
          <w:lang w:val="en-GB"/>
        </w:rPr>
        <w:t xml:space="preserve"> </w:t>
      </w:r>
      <w:r w:rsidR="00F333F7">
        <w:rPr>
          <w:color w:val="00B0F0"/>
          <w:szCs w:val="22"/>
          <w:lang w:val="en-GB"/>
        </w:rPr>
        <w:t xml:space="preserve">(2) </w:t>
      </w:r>
      <w:r w:rsidR="00B56A61">
        <w:rPr>
          <w:color w:val="00B0F0"/>
          <w:szCs w:val="22"/>
          <w:lang w:val="en-GB"/>
        </w:rPr>
        <w:t>T</w:t>
      </w:r>
      <w:r w:rsidR="00B56A61" w:rsidRPr="00B56A61">
        <w:rPr>
          <w:color w:val="00B0F0"/>
          <w:szCs w:val="22"/>
          <w:lang w:val="en-GB"/>
        </w:rPr>
        <w:t xml:space="preserve">he means by which Contracting Parties </w:t>
      </w:r>
      <w:r w:rsidR="00B56A61">
        <w:rPr>
          <w:color w:val="00B0F0"/>
          <w:szCs w:val="22"/>
          <w:lang w:val="en-GB"/>
        </w:rPr>
        <w:t xml:space="preserve">afford </w:t>
      </w:r>
      <w:r w:rsidR="00B56A61" w:rsidRPr="00B56A61">
        <w:rPr>
          <w:color w:val="00B0F0"/>
          <w:szCs w:val="22"/>
          <w:lang w:val="en-GB"/>
        </w:rPr>
        <w:t xml:space="preserve">adequate and effective protection </w:t>
      </w:r>
      <w:r w:rsidR="00F333F7" w:rsidRPr="00F333F7">
        <w:rPr>
          <w:color w:val="00B0F0"/>
          <w:szCs w:val="22"/>
          <w:lang w:val="en-GB"/>
        </w:rPr>
        <w:t>shall be a matter for the domestic law of each Contracting State and shall include one or more of the following</w:t>
      </w:r>
      <w:r w:rsidR="00CB6307" w:rsidRPr="00CB6307">
        <w:rPr>
          <w:color w:val="00B0F0"/>
          <w:szCs w:val="22"/>
          <w:lang w:val="en-GB"/>
        </w:rPr>
        <w:t>:</w:t>
      </w:r>
    </w:p>
    <w:p w14:paraId="4C058A9E" w14:textId="77777777" w:rsidR="00CB6307" w:rsidRPr="00CB6307" w:rsidRDefault="00CB6307" w:rsidP="00CB6307">
      <w:pPr>
        <w:rPr>
          <w:color w:val="00B0F0"/>
          <w:szCs w:val="22"/>
          <w:lang w:val="en-GB"/>
        </w:rPr>
      </w:pPr>
    </w:p>
    <w:p w14:paraId="24F3AEE3" w14:textId="1E8C993F" w:rsidR="00CB6307" w:rsidRPr="00CB6307" w:rsidRDefault="00177953" w:rsidP="00CB6307">
      <w:pPr>
        <w:rPr>
          <w:color w:val="00B0F0"/>
          <w:szCs w:val="22"/>
          <w:lang w:val="en-GB"/>
        </w:rPr>
      </w:pPr>
      <w:r>
        <w:rPr>
          <w:color w:val="00B0F0"/>
          <w:szCs w:val="22"/>
          <w:lang w:val="en-GB"/>
        </w:rPr>
        <w:t xml:space="preserve"> </w:t>
      </w:r>
      <w:r w:rsidR="00CB6307" w:rsidRPr="00CB6307">
        <w:rPr>
          <w:color w:val="00B0F0"/>
          <w:szCs w:val="22"/>
          <w:lang w:val="en-GB"/>
        </w:rPr>
        <w:t>(i)  the law of copyright, related rights or other specific rights;</w:t>
      </w:r>
    </w:p>
    <w:p w14:paraId="3388F5E2" w14:textId="12DFBCE3" w:rsidR="00CB6307" w:rsidRPr="00CB6307" w:rsidRDefault="00177953" w:rsidP="00CB6307">
      <w:pPr>
        <w:rPr>
          <w:color w:val="00B0F0"/>
          <w:szCs w:val="22"/>
          <w:lang w:val="en-GB"/>
        </w:rPr>
      </w:pPr>
      <w:r>
        <w:rPr>
          <w:color w:val="00B0F0"/>
          <w:szCs w:val="22"/>
          <w:lang w:val="en-GB"/>
        </w:rPr>
        <w:t xml:space="preserve"> </w:t>
      </w:r>
      <w:r w:rsidR="00CB6307" w:rsidRPr="00CB6307">
        <w:rPr>
          <w:color w:val="00B0F0"/>
          <w:szCs w:val="22"/>
          <w:lang w:val="en-GB"/>
        </w:rPr>
        <w:t>(ii)  the law relating to unfair competition or misappropriation;</w:t>
      </w:r>
    </w:p>
    <w:p w14:paraId="284DBA84" w14:textId="2C5E1061" w:rsidR="00CB6307" w:rsidRPr="00CB6307" w:rsidRDefault="00177953" w:rsidP="00CB6307">
      <w:pPr>
        <w:rPr>
          <w:color w:val="00B0F0"/>
          <w:szCs w:val="22"/>
          <w:lang w:val="en-GB"/>
        </w:rPr>
      </w:pPr>
      <w:r>
        <w:rPr>
          <w:color w:val="00B0F0"/>
          <w:szCs w:val="22"/>
          <w:lang w:val="en-GB"/>
        </w:rPr>
        <w:t xml:space="preserve"> </w:t>
      </w:r>
      <w:r w:rsidR="00CB6307" w:rsidRPr="00CB6307">
        <w:rPr>
          <w:color w:val="00B0F0"/>
          <w:szCs w:val="22"/>
          <w:lang w:val="en-GB"/>
        </w:rPr>
        <w:t>(iii) telecommunications law and regulations;</w:t>
      </w:r>
    </w:p>
    <w:p w14:paraId="48F92482" w14:textId="2FA730C1" w:rsidR="00CB6307" w:rsidRDefault="00177953" w:rsidP="00CB6307">
      <w:pPr>
        <w:rPr>
          <w:color w:val="00B0F0"/>
          <w:szCs w:val="22"/>
          <w:lang w:val="en-GB"/>
        </w:rPr>
      </w:pPr>
      <w:r>
        <w:rPr>
          <w:color w:val="00B0F0"/>
          <w:szCs w:val="22"/>
          <w:lang w:val="en-GB"/>
        </w:rPr>
        <w:t xml:space="preserve"> </w:t>
      </w:r>
      <w:r w:rsidR="00CB6307" w:rsidRPr="00CB6307">
        <w:rPr>
          <w:color w:val="00B0F0"/>
          <w:szCs w:val="22"/>
          <w:lang w:val="en-GB"/>
        </w:rPr>
        <w:t>(iv) penal sanctions or administrative measures.”</w:t>
      </w:r>
    </w:p>
    <w:p w14:paraId="563698F7" w14:textId="77777777" w:rsidR="00177953" w:rsidRDefault="00177953" w:rsidP="00CB6307">
      <w:pPr>
        <w:rPr>
          <w:color w:val="00B0F0"/>
          <w:szCs w:val="22"/>
          <w:lang w:val="en-GB"/>
        </w:rPr>
      </w:pPr>
    </w:p>
    <w:p w14:paraId="4C67F996" w14:textId="77777777" w:rsidR="00177953" w:rsidRPr="00CB6307" w:rsidRDefault="00177953" w:rsidP="00CB6307">
      <w:pPr>
        <w:rPr>
          <w:color w:val="00B0F0"/>
          <w:szCs w:val="22"/>
          <w:lang w:val="en-GB"/>
        </w:rPr>
      </w:pPr>
    </w:p>
    <w:p w14:paraId="5813B490" w14:textId="5105818D" w:rsidR="00CB6307" w:rsidRPr="00216ABC" w:rsidRDefault="00CB6307" w:rsidP="00CB6307">
      <w:pPr>
        <w:rPr>
          <w:szCs w:val="22"/>
          <w:lang w:val="en-US"/>
        </w:rPr>
      </w:pPr>
      <w:r w:rsidRPr="00CB6307">
        <w:rPr>
          <w:szCs w:val="22"/>
          <w:u w:val="single"/>
          <w:lang w:val="en-US"/>
        </w:rPr>
        <w:lastRenderedPageBreak/>
        <w:t>Explanatory note</w:t>
      </w:r>
      <w:r w:rsidR="00216ABC" w:rsidRPr="00216ABC">
        <w:rPr>
          <w:rStyle w:val="FootnoteReference"/>
          <w:szCs w:val="22"/>
          <w:lang w:val="en-US"/>
        </w:rPr>
        <w:footnoteReference w:id="9"/>
      </w:r>
    </w:p>
    <w:p w14:paraId="0702ED34" w14:textId="77777777" w:rsidR="00CB6307" w:rsidRPr="00CB6307" w:rsidRDefault="00CB6307" w:rsidP="00CB6307">
      <w:pPr>
        <w:rPr>
          <w:szCs w:val="22"/>
          <w:lang w:val="en-US"/>
        </w:rPr>
      </w:pPr>
    </w:p>
    <w:p w14:paraId="4E09447D" w14:textId="0888F68A" w:rsidR="00CB6307" w:rsidRPr="00177953" w:rsidRDefault="00CB6307" w:rsidP="00177953">
      <w:pPr>
        <w:rPr>
          <w:szCs w:val="22"/>
          <w:lang w:val="en-US"/>
        </w:rPr>
      </w:pPr>
      <w:r w:rsidRPr="00CB6307">
        <w:rPr>
          <w:szCs w:val="22"/>
          <w:lang w:val="en-US"/>
        </w:rPr>
        <w:t>This amendment</w:t>
      </w:r>
      <w:r w:rsidR="00F333F7">
        <w:rPr>
          <w:szCs w:val="22"/>
          <w:lang w:val="en-US"/>
        </w:rPr>
        <w:t>, which is based on Article 10 of the present text,</w:t>
      </w:r>
      <w:r w:rsidRPr="00CB6307">
        <w:rPr>
          <w:szCs w:val="22"/>
          <w:lang w:val="en-US"/>
        </w:rPr>
        <w:t xml:space="preserve"> </w:t>
      </w:r>
      <w:r>
        <w:rPr>
          <w:szCs w:val="22"/>
          <w:lang w:val="en-US"/>
        </w:rPr>
        <w:t>great</w:t>
      </w:r>
      <w:r w:rsidRPr="00CB6307">
        <w:rPr>
          <w:szCs w:val="22"/>
          <w:lang w:val="en-US"/>
        </w:rPr>
        <w:t xml:space="preserve">ly simplifies the Treaty. The amendment departs from the </w:t>
      </w:r>
      <w:r>
        <w:rPr>
          <w:szCs w:val="22"/>
          <w:lang w:val="en-US"/>
        </w:rPr>
        <w:t xml:space="preserve">special </w:t>
      </w:r>
      <w:r w:rsidRPr="00CB6307">
        <w:rPr>
          <w:szCs w:val="22"/>
          <w:lang w:val="en-US"/>
        </w:rPr>
        <w:t xml:space="preserve">rights model that remains engrained in the present </w:t>
      </w:r>
      <w:r>
        <w:rPr>
          <w:szCs w:val="22"/>
          <w:lang w:val="en-US"/>
        </w:rPr>
        <w:t xml:space="preserve">draft </w:t>
      </w:r>
      <w:r w:rsidRPr="00CB6307">
        <w:rPr>
          <w:szCs w:val="22"/>
          <w:lang w:val="en-US"/>
        </w:rPr>
        <w:t xml:space="preserve">text, and </w:t>
      </w:r>
      <w:r w:rsidR="00177953">
        <w:rPr>
          <w:szCs w:val="22"/>
          <w:lang w:val="en-US"/>
        </w:rPr>
        <w:t xml:space="preserve">– following the </w:t>
      </w:r>
      <w:r w:rsidR="00C5548D">
        <w:rPr>
          <w:szCs w:val="22"/>
          <w:lang w:val="en-US"/>
        </w:rPr>
        <w:t>examples</w:t>
      </w:r>
      <w:r w:rsidR="00177953">
        <w:rPr>
          <w:szCs w:val="22"/>
          <w:lang w:val="en-US"/>
        </w:rPr>
        <w:t xml:space="preserve"> of </w:t>
      </w:r>
      <w:r w:rsidRPr="00CB6307">
        <w:rPr>
          <w:szCs w:val="22"/>
          <w:lang w:val="en-US"/>
        </w:rPr>
        <w:t xml:space="preserve">the </w:t>
      </w:r>
      <w:r w:rsidR="00177953">
        <w:rPr>
          <w:szCs w:val="22"/>
          <w:lang w:val="en-US"/>
        </w:rPr>
        <w:t xml:space="preserve">Geneva Phonograms Convention and the </w:t>
      </w:r>
      <w:r w:rsidRPr="00CB6307">
        <w:rPr>
          <w:szCs w:val="22"/>
          <w:lang w:val="en-US"/>
        </w:rPr>
        <w:t xml:space="preserve">Brussels Satellite Convention </w:t>
      </w:r>
      <w:r w:rsidR="00177953">
        <w:rPr>
          <w:szCs w:val="22"/>
          <w:lang w:val="en-US"/>
        </w:rPr>
        <w:t xml:space="preserve">– </w:t>
      </w:r>
      <w:r w:rsidRPr="00CB6307">
        <w:rPr>
          <w:szCs w:val="22"/>
          <w:lang w:val="en-US"/>
        </w:rPr>
        <w:t xml:space="preserve">leaves Contracting States the choice of legal means </w:t>
      </w:r>
      <w:r w:rsidR="00177953">
        <w:rPr>
          <w:szCs w:val="22"/>
          <w:lang w:val="en-US"/>
        </w:rPr>
        <w:t xml:space="preserve">under domestic law </w:t>
      </w:r>
      <w:r w:rsidRPr="00CB6307">
        <w:rPr>
          <w:szCs w:val="22"/>
          <w:lang w:val="en-US"/>
        </w:rPr>
        <w:t xml:space="preserve">to </w:t>
      </w:r>
      <w:r w:rsidR="00216ABC" w:rsidRPr="00CB6307">
        <w:rPr>
          <w:szCs w:val="22"/>
          <w:lang w:val="en-US"/>
        </w:rPr>
        <w:t>protect broadcasting organizations adequately and effectively</w:t>
      </w:r>
      <w:r w:rsidRPr="00CB6307">
        <w:rPr>
          <w:szCs w:val="22"/>
          <w:lang w:val="en-US"/>
        </w:rPr>
        <w:t xml:space="preserve"> against unauthorized acts of retransmission and fixation of their programme-carrying signals. The amendment no longer requires notification of the Director General of WIPO.</w:t>
      </w:r>
    </w:p>
    <w:p w14:paraId="7F9D9D1B" w14:textId="77777777" w:rsidR="00CB6307" w:rsidRDefault="00CB6307" w:rsidP="00F521CB">
      <w:pPr>
        <w:jc w:val="center"/>
        <w:rPr>
          <w:lang w:val="en-US"/>
        </w:rPr>
      </w:pPr>
    </w:p>
    <w:p w14:paraId="3DCC52BE" w14:textId="77777777" w:rsidR="00C13F51" w:rsidRDefault="00C13F51" w:rsidP="00F521CB">
      <w:pPr>
        <w:jc w:val="center"/>
        <w:rPr>
          <w:lang w:val="en-GB"/>
        </w:rPr>
      </w:pPr>
    </w:p>
    <w:p w14:paraId="79542AFE" w14:textId="1D83741B" w:rsidR="00030222" w:rsidRPr="00AB0D10" w:rsidRDefault="00030222" w:rsidP="00F521CB">
      <w:pPr>
        <w:jc w:val="center"/>
        <w:rPr>
          <w:b/>
          <w:bCs/>
          <w:i/>
          <w:iCs/>
          <w:szCs w:val="22"/>
          <w:lang w:val="en-US"/>
        </w:rPr>
      </w:pPr>
      <w:r w:rsidRPr="00AB0D10">
        <w:rPr>
          <w:b/>
          <w:bCs/>
          <w:i/>
          <w:iCs/>
          <w:szCs w:val="22"/>
        </w:rPr>
        <w:t>Article 6</w:t>
      </w:r>
      <w:r w:rsidRPr="00AB0D10">
        <w:rPr>
          <w:b/>
          <w:bCs/>
          <w:i/>
          <w:iCs/>
          <w:szCs w:val="22"/>
          <w:lang w:val="en-US"/>
        </w:rPr>
        <w:t xml:space="preserve"> (</w:t>
      </w:r>
      <w:r w:rsidRPr="00AB0D10">
        <w:rPr>
          <w:b/>
          <w:bCs/>
          <w:i/>
          <w:iCs/>
          <w:szCs w:val="22"/>
        </w:rPr>
        <w:t>Right of Retransmission</w:t>
      </w:r>
      <w:r w:rsidRPr="00AB0D10">
        <w:rPr>
          <w:b/>
          <w:bCs/>
          <w:i/>
          <w:iCs/>
          <w:szCs w:val="22"/>
          <w:lang w:val="en-US"/>
        </w:rPr>
        <w:t>)</w:t>
      </w:r>
    </w:p>
    <w:p w14:paraId="2D0246A3" w14:textId="77777777" w:rsidR="00030222" w:rsidRPr="00AB0D10" w:rsidRDefault="00030222" w:rsidP="00F521CB">
      <w:pPr>
        <w:jc w:val="center"/>
        <w:rPr>
          <w:color w:val="FF0000"/>
          <w:szCs w:val="22"/>
        </w:rPr>
      </w:pPr>
    </w:p>
    <w:p w14:paraId="73920F73" w14:textId="77777777" w:rsidR="00AB0D10" w:rsidRDefault="00AB0D10" w:rsidP="004E610C">
      <w:pPr>
        <w:rPr>
          <w:color w:val="FF0000"/>
          <w:szCs w:val="22"/>
          <w:lang w:val="en-US"/>
        </w:rPr>
      </w:pPr>
    </w:p>
    <w:p w14:paraId="41F6D927" w14:textId="1167C0B2" w:rsidR="009946C3" w:rsidRPr="00C5548D" w:rsidRDefault="00AB0D10" w:rsidP="00F521CB">
      <w:pPr>
        <w:jc w:val="center"/>
        <w:rPr>
          <w:color w:val="FF0000"/>
          <w:szCs w:val="22"/>
          <w:lang w:val="en-US"/>
        </w:rPr>
      </w:pPr>
      <w:r w:rsidRPr="00C5548D">
        <w:rPr>
          <w:color w:val="FF0000"/>
          <w:szCs w:val="22"/>
          <w:lang w:val="en-US"/>
        </w:rPr>
        <w:t>AMENDMENT</w:t>
      </w:r>
      <w:r w:rsidR="00177953" w:rsidRPr="00C5548D">
        <w:rPr>
          <w:color w:val="FF0000"/>
          <w:szCs w:val="22"/>
          <w:lang w:val="en-US"/>
        </w:rPr>
        <w:t xml:space="preserve"> (IX)</w:t>
      </w:r>
    </w:p>
    <w:p w14:paraId="30FC6EF8" w14:textId="77777777" w:rsidR="00AB0D10" w:rsidRPr="00C5548D" w:rsidRDefault="00AB0D10" w:rsidP="00F521CB">
      <w:pPr>
        <w:jc w:val="center"/>
        <w:rPr>
          <w:color w:val="FF0000"/>
          <w:szCs w:val="22"/>
          <w:lang w:val="en-US"/>
        </w:rPr>
      </w:pPr>
    </w:p>
    <w:p w14:paraId="4D7E1FC6" w14:textId="7AF4C9C2" w:rsidR="00AB0D10" w:rsidRPr="00C5548D" w:rsidRDefault="00AB0D10" w:rsidP="00F521CB">
      <w:pPr>
        <w:jc w:val="center"/>
        <w:rPr>
          <w:color w:val="FF0000"/>
          <w:szCs w:val="22"/>
          <w:lang w:val="en-US"/>
        </w:rPr>
      </w:pPr>
      <w:r w:rsidRPr="00C5548D">
        <w:rPr>
          <w:color w:val="FF0000"/>
          <w:szCs w:val="22"/>
          <w:lang w:val="en-US"/>
        </w:rPr>
        <w:t>Delete Article 6(2)</w:t>
      </w:r>
    </w:p>
    <w:p w14:paraId="5445F1B5" w14:textId="77777777" w:rsidR="00177953" w:rsidRDefault="00177953" w:rsidP="00AB0D10">
      <w:pPr>
        <w:rPr>
          <w:bCs/>
          <w:u w:val="single"/>
          <w:lang w:val="en-US"/>
        </w:rPr>
      </w:pPr>
    </w:p>
    <w:p w14:paraId="50007DE7" w14:textId="54582310" w:rsidR="00AB0D10" w:rsidRDefault="00AB0D10" w:rsidP="00AB0D10">
      <w:pPr>
        <w:rPr>
          <w:bCs/>
          <w:lang w:val="en-US"/>
        </w:rPr>
      </w:pPr>
      <w:r w:rsidRPr="00C13F51">
        <w:rPr>
          <w:bCs/>
          <w:u w:val="single"/>
          <w:lang w:val="en-US"/>
        </w:rPr>
        <w:t>Explanatory note</w:t>
      </w:r>
      <w:r>
        <w:rPr>
          <w:bCs/>
          <w:lang w:val="en-US"/>
        </w:rPr>
        <w:t>:</w:t>
      </w:r>
    </w:p>
    <w:p w14:paraId="6FCC75BC" w14:textId="77777777" w:rsidR="00AB0D10" w:rsidRDefault="00AB0D10" w:rsidP="00AB0D10">
      <w:pPr>
        <w:rPr>
          <w:color w:val="000000" w:themeColor="text1"/>
          <w:szCs w:val="22"/>
          <w:lang w:val="en-US"/>
        </w:rPr>
      </w:pPr>
    </w:p>
    <w:p w14:paraId="196EB6E2" w14:textId="35BF3B89" w:rsidR="00AB0D10" w:rsidRPr="00F521CB" w:rsidRDefault="00AB0D10" w:rsidP="00AB0D10">
      <w:pPr>
        <w:rPr>
          <w:bCs/>
          <w:lang w:val="en-US"/>
        </w:rPr>
      </w:pPr>
      <w:r>
        <w:rPr>
          <w:color w:val="000000" w:themeColor="text1"/>
          <w:szCs w:val="22"/>
          <w:lang w:val="en-US"/>
        </w:rPr>
        <w:t xml:space="preserve">See </w:t>
      </w:r>
      <w:r w:rsidRPr="00F521CB">
        <w:rPr>
          <w:bCs/>
          <w:lang w:val="en-US"/>
        </w:rPr>
        <w:t xml:space="preserve">Amendment </w:t>
      </w:r>
      <w:r>
        <w:rPr>
          <w:bCs/>
          <w:lang w:val="en-US"/>
        </w:rPr>
        <w:t>(</w:t>
      </w:r>
      <w:r w:rsidR="002438CD">
        <w:rPr>
          <w:bCs/>
          <w:lang w:val="en-US"/>
        </w:rPr>
        <w:t>VI</w:t>
      </w:r>
      <w:r>
        <w:rPr>
          <w:bCs/>
          <w:lang w:val="en-US"/>
        </w:rPr>
        <w:t xml:space="preserve">) and accompanying Explanatory Note </w:t>
      </w:r>
      <w:r w:rsidRPr="00F521CB">
        <w:rPr>
          <w:bCs/>
          <w:lang w:val="en-US"/>
        </w:rPr>
        <w:t>[</w:t>
      </w:r>
      <w:r>
        <w:rPr>
          <w:bCs/>
          <w:lang w:val="en-US"/>
        </w:rPr>
        <w:t>above</w:t>
      </w:r>
      <w:r w:rsidRPr="00F521CB">
        <w:rPr>
          <w:bCs/>
          <w:lang w:val="en-US"/>
        </w:rPr>
        <w:t>]</w:t>
      </w:r>
      <w:r>
        <w:rPr>
          <w:bCs/>
          <w:lang w:val="en-US"/>
        </w:rPr>
        <w:t>.</w:t>
      </w:r>
    </w:p>
    <w:p w14:paraId="7658A8AC" w14:textId="476ACD66" w:rsidR="00AB0D10" w:rsidRDefault="00AB0D10" w:rsidP="00AB0D10">
      <w:pPr>
        <w:rPr>
          <w:color w:val="000000" w:themeColor="text1"/>
          <w:szCs w:val="22"/>
          <w:lang w:val="en-US"/>
        </w:rPr>
      </w:pPr>
    </w:p>
    <w:p w14:paraId="1B57AFBC" w14:textId="77777777" w:rsidR="00AB0D10" w:rsidRDefault="00AB0D10" w:rsidP="00F521CB">
      <w:pPr>
        <w:jc w:val="center"/>
        <w:rPr>
          <w:color w:val="000000" w:themeColor="text1"/>
          <w:szCs w:val="22"/>
          <w:lang w:val="en-US"/>
        </w:rPr>
      </w:pPr>
    </w:p>
    <w:p w14:paraId="141DB64D" w14:textId="77777777" w:rsidR="00AB0D10" w:rsidRDefault="00AB0D10" w:rsidP="00F521CB">
      <w:pPr>
        <w:jc w:val="center"/>
        <w:rPr>
          <w:color w:val="000000" w:themeColor="text1"/>
          <w:szCs w:val="22"/>
          <w:lang w:val="en-US"/>
        </w:rPr>
      </w:pPr>
    </w:p>
    <w:p w14:paraId="47B92B35" w14:textId="25BB799B" w:rsidR="009946C3" w:rsidRDefault="009946C3" w:rsidP="00F521CB">
      <w:pPr>
        <w:jc w:val="center"/>
        <w:rPr>
          <w:szCs w:val="22"/>
          <w:lang w:val="en-US"/>
        </w:rPr>
      </w:pPr>
    </w:p>
    <w:p w14:paraId="4F915ED5" w14:textId="7EF27A24" w:rsidR="005A76F7" w:rsidRPr="00F521CB" w:rsidRDefault="005A76F7" w:rsidP="00F521CB">
      <w:pPr>
        <w:jc w:val="center"/>
        <w:rPr>
          <w:b/>
          <w:bCs/>
          <w:i/>
          <w:iCs/>
          <w:szCs w:val="22"/>
          <w:lang w:val="en-US"/>
        </w:rPr>
      </w:pPr>
      <w:r w:rsidRPr="00F521CB">
        <w:rPr>
          <w:b/>
          <w:bCs/>
          <w:i/>
          <w:iCs/>
          <w:szCs w:val="22"/>
          <w:lang w:val="en-US"/>
        </w:rPr>
        <w:t>Article 7 (Right of Fixation)</w:t>
      </w:r>
    </w:p>
    <w:p w14:paraId="16EFFC9B" w14:textId="30171EE4" w:rsidR="005A76F7" w:rsidRDefault="005A76F7" w:rsidP="00F521CB">
      <w:pPr>
        <w:jc w:val="center"/>
        <w:rPr>
          <w:i/>
          <w:iCs/>
          <w:szCs w:val="22"/>
          <w:lang w:val="en-US"/>
        </w:rPr>
      </w:pPr>
    </w:p>
    <w:p w14:paraId="515062FD" w14:textId="77777777" w:rsidR="002438CD" w:rsidRDefault="002438CD" w:rsidP="002438CD">
      <w:pPr>
        <w:jc w:val="center"/>
        <w:rPr>
          <w:lang w:val="en-GB"/>
        </w:rPr>
      </w:pPr>
      <w:r>
        <w:rPr>
          <w:lang w:val="en-GB"/>
        </w:rPr>
        <w:t>[…]</w:t>
      </w:r>
    </w:p>
    <w:p w14:paraId="75FF9D4E" w14:textId="77777777" w:rsidR="00F703AE" w:rsidRDefault="00F703AE" w:rsidP="009946C3">
      <w:pPr>
        <w:rPr>
          <w:i/>
          <w:iCs/>
          <w:szCs w:val="22"/>
          <w:lang w:val="en-US"/>
        </w:rPr>
      </w:pPr>
    </w:p>
    <w:p w14:paraId="1C369BEC" w14:textId="77777777" w:rsidR="00F703AE" w:rsidRDefault="00F703AE" w:rsidP="009946C3">
      <w:pPr>
        <w:rPr>
          <w:i/>
          <w:iCs/>
          <w:szCs w:val="22"/>
          <w:lang w:val="en-US"/>
        </w:rPr>
      </w:pPr>
    </w:p>
    <w:p w14:paraId="26324DB3" w14:textId="6A42B56A" w:rsidR="009946C3" w:rsidRPr="00F521CB" w:rsidRDefault="009946C3" w:rsidP="00F521CB">
      <w:pPr>
        <w:jc w:val="center"/>
        <w:rPr>
          <w:b/>
          <w:bCs/>
          <w:i/>
          <w:iCs/>
          <w:szCs w:val="22"/>
          <w:lang w:val="en-US"/>
        </w:rPr>
      </w:pPr>
      <w:r w:rsidRPr="00F521CB">
        <w:rPr>
          <w:b/>
          <w:bCs/>
          <w:i/>
          <w:iCs/>
          <w:szCs w:val="22"/>
          <w:lang w:val="en-US"/>
        </w:rPr>
        <w:t xml:space="preserve">Article </w:t>
      </w:r>
      <w:r w:rsidR="005A76F7" w:rsidRPr="00F521CB">
        <w:rPr>
          <w:b/>
          <w:bCs/>
          <w:i/>
          <w:iCs/>
          <w:szCs w:val="22"/>
          <w:lang w:val="en-US"/>
        </w:rPr>
        <w:t>8</w:t>
      </w:r>
      <w:r w:rsidRPr="00F521CB">
        <w:rPr>
          <w:b/>
          <w:bCs/>
          <w:i/>
          <w:iCs/>
          <w:szCs w:val="22"/>
          <w:lang w:val="en-US"/>
        </w:rPr>
        <w:t xml:space="preserve"> (Deferred Transmission of Stored Programmes)</w:t>
      </w:r>
    </w:p>
    <w:p w14:paraId="72DBA171" w14:textId="77777777" w:rsidR="009946C3" w:rsidRPr="009946C3" w:rsidRDefault="009946C3" w:rsidP="00F521CB">
      <w:pPr>
        <w:jc w:val="center"/>
        <w:rPr>
          <w:szCs w:val="22"/>
          <w:lang w:val="en-US"/>
        </w:rPr>
      </w:pPr>
    </w:p>
    <w:p w14:paraId="49E22ADC" w14:textId="7BED66B5" w:rsidR="00450A48" w:rsidRPr="00450A48" w:rsidRDefault="00450A48" w:rsidP="00F521CB">
      <w:pPr>
        <w:jc w:val="center"/>
        <w:rPr>
          <w:bCs/>
          <w:color w:val="FF0000"/>
          <w:lang w:val="en-US"/>
        </w:rPr>
      </w:pPr>
      <w:r w:rsidRPr="00450A48">
        <w:rPr>
          <w:bCs/>
          <w:color w:val="FF0000"/>
          <w:lang w:val="en-US"/>
        </w:rPr>
        <w:t>AMENDMENT</w:t>
      </w:r>
      <w:r w:rsidR="00F521CB">
        <w:rPr>
          <w:bCs/>
          <w:color w:val="FF0000"/>
          <w:lang w:val="en-US"/>
        </w:rPr>
        <w:t xml:space="preserve"> (</w:t>
      </w:r>
      <w:r w:rsidR="002438CD">
        <w:rPr>
          <w:bCs/>
          <w:color w:val="FF0000"/>
          <w:lang w:val="en-US"/>
        </w:rPr>
        <w:t>X</w:t>
      </w:r>
      <w:r w:rsidR="00F521CB">
        <w:rPr>
          <w:bCs/>
          <w:color w:val="FF0000"/>
          <w:lang w:val="en-US"/>
        </w:rPr>
        <w:t>)</w:t>
      </w:r>
    </w:p>
    <w:p w14:paraId="34425CC4" w14:textId="70EDA94F" w:rsidR="00450A48" w:rsidRPr="00450A48" w:rsidRDefault="00450A48" w:rsidP="00F521CB">
      <w:pPr>
        <w:jc w:val="center"/>
        <w:rPr>
          <w:bCs/>
          <w:color w:val="FF0000"/>
          <w:lang w:val="en-US"/>
        </w:rPr>
      </w:pPr>
    </w:p>
    <w:p w14:paraId="6885414B" w14:textId="0AF6CE5F" w:rsidR="00450A48" w:rsidRPr="00450A48" w:rsidRDefault="00450A48" w:rsidP="00F521CB">
      <w:pPr>
        <w:jc w:val="center"/>
        <w:rPr>
          <w:bCs/>
          <w:color w:val="FF0000"/>
          <w:lang w:val="en-US"/>
        </w:rPr>
      </w:pPr>
      <w:r w:rsidRPr="00450A48">
        <w:rPr>
          <w:bCs/>
          <w:color w:val="FF0000"/>
          <w:lang w:val="en-US"/>
        </w:rPr>
        <w:t>Delete Article 8.</w:t>
      </w:r>
    </w:p>
    <w:p w14:paraId="7CA5F0F3" w14:textId="77777777" w:rsidR="00450A48" w:rsidRDefault="00450A48" w:rsidP="00450A48">
      <w:pPr>
        <w:rPr>
          <w:szCs w:val="22"/>
          <w:u w:val="single"/>
          <w:lang w:val="en-US"/>
        </w:rPr>
      </w:pPr>
    </w:p>
    <w:p w14:paraId="6CCAB6D6" w14:textId="3C2F18AC" w:rsidR="00450A48" w:rsidRPr="00F521CB" w:rsidRDefault="00450A48" w:rsidP="00F521CB">
      <w:pPr>
        <w:rPr>
          <w:szCs w:val="22"/>
          <w:lang w:val="en-US"/>
        </w:rPr>
      </w:pPr>
      <w:r w:rsidRPr="00450A48">
        <w:rPr>
          <w:szCs w:val="22"/>
          <w:u w:val="single"/>
          <w:lang w:val="en-US"/>
        </w:rPr>
        <w:t>Explanatory note</w:t>
      </w:r>
      <w:r>
        <w:rPr>
          <w:szCs w:val="22"/>
          <w:lang w:val="en-US"/>
        </w:rPr>
        <w:t>:</w:t>
      </w:r>
    </w:p>
    <w:p w14:paraId="17DA637E" w14:textId="77777777" w:rsidR="00450A48" w:rsidRDefault="00450A48" w:rsidP="00450A48">
      <w:pPr>
        <w:rPr>
          <w:bCs/>
          <w:lang w:val="en-US"/>
        </w:rPr>
      </w:pPr>
    </w:p>
    <w:p w14:paraId="271FAFA1" w14:textId="6CEF7C5E" w:rsidR="00F84FA1" w:rsidRPr="001255E5" w:rsidRDefault="00450A48" w:rsidP="00450A48">
      <w:pPr>
        <w:rPr>
          <w:szCs w:val="22"/>
          <w:lang w:val="en-US"/>
        </w:rPr>
      </w:pPr>
      <w:r>
        <w:rPr>
          <w:szCs w:val="22"/>
          <w:lang w:val="en-US"/>
        </w:rPr>
        <w:t xml:space="preserve">Article 8 </w:t>
      </w:r>
      <w:r w:rsidR="00E676F1">
        <w:rPr>
          <w:szCs w:val="22"/>
          <w:lang w:val="en-US"/>
        </w:rPr>
        <w:t xml:space="preserve">of the current text </w:t>
      </w:r>
      <w:r>
        <w:rPr>
          <w:szCs w:val="22"/>
          <w:lang w:val="en-US"/>
        </w:rPr>
        <w:t xml:space="preserve">proposes to protect broadcasting organizations </w:t>
      </w:r>
      <w:r>
        <w:rPr>
          <w:bCs/>
          <w:lang w:val="en-US"/>
        </w:rPr>
        <w:t xml:space="preserve">against the unauthorized retransmission of “stored programs”, i.e. previously broadcast programs made </w:t>
      </w:r>
      <w:r>
        <w:rPr>
          <w:bCs/>
          <w:lang w:val="en-US"/>
        </w:rPr>
        <w:lastRenderedPageBreak/>
        <w:t>available through so-called catch-up services. This right has no place in a treaty that aims at protecting broadcasting solely against acts of signal piracy. Protecting broadcasting organizations violate</w:t>
      </w:r>
      <w:r w:rsidR="00C5548D">
        <w:rPr>
          <w:bCs/>
          <w:lang w:val="en-US"/>
        </w:rPr>
        <w:t>s</w:t>
      </w:r>
      <w:r>
        <w:rPr>
          <w:bCs/>
          <w:lang w:val="en-US"/>
        </w:rPr>
        <w:t xml:space="preserve"> the principle that the present treaty does not offer rights beyond fixation of the broadcast signals. </w:t>
      </w:r>
    </w:p>
    <w:p w14:paraId="52D586BF" w14:textId="3C3B50B8" w:rsidR="00DF2AC4" w:rsidRDefault="00DF2AC4" w:rsidP="009946C3">
      <w:pPr>
        <w:rPr>
          <w:szCs w:val="22"/>
          <w:lang w:val="en-US"/>
        </w:rPr>
      </w:pPr>
    </w:p>
    <w:p w14:paraId="1CBEBCD7" w14:textId="77777777" w:rsidR="00F703AE" w:rsidRDefault="00F703AE" w:rsidP="009946C3">
      <w:pPr>
        <w:rPr>
          <w:szCs w:val="22"/>
          <w:lang w:val="en-US"/>
        </w:rPr>
      </w:pPr>
    </w:p>
    <w:p w14:paraId="1FEFF44C" w14:textId="77777777" w:rsidR="00E24F74" w:rsidRDefault="00E24F74" w:rsidP="009946C3">
      <w:pPr>
        <w:rPr>
          <w:szCs w:val="22"/>
          <w:lang w:val="en-US"/>
        </w:rPr>
      </w:pPr>
    </w:p>
    <w:p w14:paraId="481574BA" w14:textId="24313E69" w:rsidR="00DF2AC4" w:rsidRPr="004B723C" w:rsidRDefault="00DF2AC4" w:rsidP="004B723C">
      <w:pPr>
        <w:jc w:val="center"/>
        <w:rPr>
          <w:b/>
          <w:bCs/>
          <w:i/>
          <w:iCs/>
          <w:szCs w:val="22"/>
          <w:lang w:val="en-US"/>
        </w:rPr>
      </w:pPr>
      <w:r w:rsidRPr="004B723C">
        <w:rPr>
          <w:b/>
          <w:bCs/>
          <w:i/>
          <w:iCs/>
          <w:szCs w:val="22"/>
          <w:lang w:val="en-US"/>
        </w:rPr>
        <w:t xml:space="preserve">Article </w:t>
      </w:r>
      <w:r w:rsidR="005A76F7" w:rsidRPr="004B723C">
        <w:rPr>
          <w:b/>
          <w:bCs/>
          <w:i/>
          <w:iCs/>
          <w:szCs w:val="22"/>
          <w:lang w:val="en-US"/>
        </w:rPr>
        <w:t>9</w:t>
      </w:r>
      <w:r w:rsidRPr="004B723C">
        <w:rPr>
          <w:b/>
          <w:bCs/>
          <w:i/>
          <w:iCs/>
          <w:szCs w:val="22"/>
          <w:lang w:val="en-US"/>
        </w:rPr>
        <w:t xml:space="preserve"> (Use of Pre-broadcast Signals)</w:t>
      </w:r>
    </w:p>
    <w:p w14:paraId="3150E10B" w14:textId="06D6319A" w:rsidR="009946C3" w:rsidRPr="001255E5" w:rsidRDefault="009946C3" w:rsidP="004B723C">
      <w:pPr>
        <w:jc w:val="center"/>
        <w:rPr>
          <w:szCs w:val="22"/>
          <w:lang w:val="en-US"/>
        </w:rPr>
      </w:pPr>
    </w:p>
    <w:p w14:paraId="36647B87" w14:textId="3194963C" w:rsidR="002C258A" w:rsidRDefault="00450A48" w:rsidP="004B723C">
      <w:pPr>
        <w:jc w:val="center"/>
        <w:rPr>
          <w:szCs w:val="22"/>
          <w:lang w:val="en-US"/>
        </w:rPr>
      </w:pPr>
      <w:r>
        <w:rPr>
          <w:szCs w:val="22"/>
          <w:lang w:val="en-US"/>
        </w:rPr>
        <w:t>[…]</w:t>
      </w:r>
    </w:p>
    <w:p w14:paraId="2C544FF1" w14:textId="77777777" w:rsidR="00450A48" w:rsidRDefault="00450A48" w:rsidP="004B723C">
      <w:pPr>
        <w:jc w:val="center"/>
        <w:rPr>
          <w:szCs w:val="22"/>
          <w:lang w:val="en-US"/>
        </w:rPr>
      </w:pPr>
    </w:p>
    <w:p w14:paraId="08D8AFA5" w14:textId="01C8DAAD" w:rsidR="00666F6A" w:rsidRPr="004B723C" w:rsidRDefault="005E02BC" w:rsidP="004B723C">
      <w:pPr>
        <w:jc w:val="center"/>
        <w:rPr>
          <w:b/>
          <w:bCs/>
          <w:i/>
          <w:iCs/>
          <w:szCs w:val="22"/>
          <w:lang w:val="en-US"/>
        </w:rPr>
      </w:pPr>
      <w:r w:rsidRPr="004B723C">
        <w:rPr>
          <w:b/>
          <w:bCs/>
          <w:i/>
          <w:iCs/>
          <w:szCs w:val="22"/>
          <w:lang w:val="en-US"/>
        </w:rPr>
        <w:t xml:space="preserve">Article </w:t>
      </w:r>
      <w:r w:rsidR="005A76F7" w:rsidRPr="004B723C">
        <w:rPr>
          <w:b/>
          <w:bCs/>
          <w:i/>
          <w:iCs/>
          <w:szCs w:val="22"/>
          <w:lang w:val="en-US"/>
        </w:rPr>
        <w:t>10</w:t>
      </w:r>
      <w:r w:rsidRPr="004B723C">
        <w:rPr>
          <w:b/>
          <w:bCs/>
          <w:i/>
          <w:iCs/>
          <w:szCs w:val="22"/>
          <w:lang w:val="en-US"/>
        </w:rPr>
        <w:t xml:space="preserve"> (Other Adequate and Effective Protection)</w:t>
      </w:r>
    </w:p>
    <w:p w14:paraId="434345DE" w14:textId="77777777" w:rsidR="009946C3" w:rsidRDefault="009946C3" w:rsidP="004B723C">
      <w:pPr>
        <w:jc w:val="center"/>
        <w:rPr>
          <w:szCs w:val="22"/>
          <w:lang w:val="en-US"/>
        </w:rPr>
      </w:pPr>
    </w:p>
    <w:p w14:paraId="4D4890C4" w14:textId="06DF6CB7" w:rsidR="00F703AE" w:rsidRPr="00450A48" w:rsidRDefault="00450A48" w:rsidP="004B723C">
      <w:pPr>
        <w:jc w:val="center"/>
        <w:rPr>
          <w:color w:val="FF0000"/>
          <w:szCs w:val="22"/>
          <w:lang w:val="en-US"/>
        </w:rPr>
      </w:pPr>
      <w:r w:rsidRPr="00450A48">
        <w:rPr>
          <w:color w:val="FF0000"/>
          <w:szCs w:val="22"/>
          <w:lang w:val="en-US"/>
        </w:rPr>
        <w:t>AMENDMENT</w:t>
      </w:r>
      <w:r w:rsidR="004B723C">
        <w:rPr>
          <w:color w:val="FF0000"/>
          <w:szCs w:val="22"/>
          <w:lang w:val="en-US"/>
        </w:rPr>
        <w:t xml:space="preserve"> (</w:t>
      </w:r>
      <w:r w:rsidR="00216ABC">
        <w:rPr>
          <w:color w:val="FF0000"/>
          <w:szCs w:val="22"/>
          <w:lang w:val="en-US"/>
        </w:rPr>
        <w:t>X</w:t>
      </w:r>
      <w:r w:rsidR="00FA5C68">
        <w:rPr>
          <w:color w:val="FF0000"/>
          <w:szCs w:val="22"/>
          <w:lang w:val="en-US"/>
        </w:rPr>
        <w:t>I</w:t>
      </w:r>
      <w:r w:rsidR="004B723C">
        <w:rPr>
          <w:color w:val="FF0000"/>
          <w:szCs w:val="22"/>
          <w:lang w:val="en-US"/>
        </w:rPr>
        <w:t>)</w:t>
      </w:r>
    </w:p>
    <w:p w14:paraId="3DFAB12A" w14:textId="1501BDE9" w:rsidR="00450A48" w:rsidRDefault="00450A48" w:rsidP="004B723C">
      <w:pPr>
        <w:jc w:val="center"/>
        <w:rPr>
          <w:szCs w:val="22"/>
          <w:lang w:val="en-US"/>
        </w:rPr>
      </w:pPr>
    </w:p>
    <w:p w14:paraId="7EDF4C70" w14:textId="57A31A5A" w:rsidR="00450A48" w:rsidRPr="00450A48" w:rsidRDefault="00450A48" w:rsidP="004B723C">
      <w:pPr>
        <w:jc w:val="center"/>
        <w:rPr>
          <w:color w:val="FF0000"/>
          <w:szCs w:val="22"/>
          <w:lang w:val="en-US"/>
        </w:rPr>
      </w:pPr>
      <w:r w:rsidRPr="00450A48">
        <w:rPr>
          <w:color w:val="FF0000"/>
          <w:szCs w:val="22"/>
          <w:lang w:val="en-US"/>
        </w:rPr>
        <w:t>Article 10 (1) should read:</w:t>
      </w:r>
    </w:p>
    <w:p w14:paraId="711121C0" w14:textId="3948A4C2" w:rsidR="00450A48" w:rsidRPr="00450A48" w:rsidRDefault="00450A48" w:rsidP="002051E5">
      <w:pPr>
        <w:rPr>
          <w:color w:val="FF0000"/>
          <w:szCs w:val="22"/>
          <w:lang w:val="en-US"/>
        </w:rPr>
      </w:pPr>
    </w:p>
    <w:p w14:paraId="32E5706F" w14:textId="6C47DDA5" w:rsidR="00450A48" w:rsidRDefault="00B56A61" w:rsidP="002051E5">
      <w:pPr>
        <w:rPr>
          <w:color w:val="FF0000"/>
          <w:szCs w:val="22"/>
          <w:lang w:val="en-GB"/>
        </w:rPr>
      </w:pPr>
      <w:r>
        <w:rPr>
          <w:color w:val="FF0000"/>
          <w:szCs w:val="22"/>
          <w:lang w:val="en-GB"/>
        </w:rPr>
        <w:t>“</w:t>
      </w:r>
      <w:r w:rsidR="00450A48" w:rsidRPr="00450A48">
        <w:rPr>
          <w:color w:val="FF0000"/>
          <w:szCs w:val="22"/>
          <w:lang w:val="en-GB"/>
        </w:rPr>
        <w:t xml:space="preserve">Any Contracting Party may, in a notification deposited with the Director General of WIPO, declare that it will </w:t>
      </w:r>
      <w:r w:rsidR="00450A48">
        <w:rPr>
          <w:color w:val="FF0000"/>
          <w:szCs w:val="22"/>
          <w:lang w:val="en-GB"/>
        </w:rPr>
        <w:t xml:space="preserve">not </w:t>
      </w:r>
      <w:r w:rsidR="00450A48" w:rsidRPr="00450A48">
        <w:rPr>
          <w:color w:val="FF0000"/>
          <w:szCs w:val="22"/>
          <w:lang w:val="en-GB"/>
        </w:rPr>
        <w:t xml:space="preserve">apply the provisions of Articles 6, 7, </w:t>
      </w:r>
      <w:r w:rsidR="00450A48">
        <w:rPr>
          <w:color w:val="FF0000"/>
          <w:szCs w:val="22"/>
          <w:lang w:val="en-GB"/>
        </w:rPr>
        <w:t>[</w:t>
      </w:r>
      <w:r w:rsidR="00450A48" w:rsidRPr="00450A48">
        <w:rPr>
          <w:color w:val="FF0000"/>
          <w:szCs w:val="22"/>
          <w:lang w:val="en-GB"/>
        </w:rPr>
        <w:t>8</w:t>
      </w:r>
      <w:r w:rsidR="00450A48">
        <w:rPr>
          <w:color w:val="FF0000"/>
          <w:szCs w:val="22"/>
          <w:lang w:val="en-GB"/>
        </w:rPr>
        <w:t>]</w:t>
      </w:r>
      <w:r w:rsidR="00450A48" w:rsidRPr="00450A48">
        <w:rPr>
          <w:color w:val="FF0000"/>
          <w:szCs w:val="22"/>
          <w:lang w:val="en-GB"/>
        </w:rPr>
        <w:t xml:space="preserve"> or 9, or all of them, or limit their application, provided that the Contracting Party affords adequate and effective protection to broadcasting organizations</w:t>
      </w:r>
      <w:r w:rsidR="00450A48">
        <w:rPr>
          <w:color w:val="FF0000"/>
          <w:szCs w:val="22"/>
          <w:lang w:val="en-GB"/>
        </w:rPr>
        <w:t xml:space="preserve"> against acts of unauthorized retransmission </w:t>
      </w:r>
      <w:r>
        <w:rPr>
          <w:color w:val="FF0000"/>
          <w:szCs w:val="22"/>
          <w:lang w:val="en-GB"/>
        </w:rPr>
        <w:t>and</w:t>
      </w:r>
      <w:r w:rsidR="00450A48">
        <w:rPr>
          <w:color w:val="FF0000"/>
          <w:szCs w:val="22"/>
          <w:lang w:val="en-GB"/>
        </w:rPr>
        <w:t xml:space="preserve"> fixation of their programme-carrying signals</w:t>
      </w:r>
      <w:r w:rsidR="00450A48" w:rsidRPr="00450A48">
        <w:rPr>
          <w:color w:val="FF0000"/>
          <w:szCs w:val="22"/>
          <w:lang w:val="en-GB"/>
        </w:rPr>
        <w:t>, through other legal means.</w:t>
      </w:r>
      <w:r>
        <w:rPr>
          <w:color w:val="FF0000"/>
          <w:szCs w:val="22"/>
          <w:lang w:val="en-GB"/>
        </w:rPr>
        <w:t>”</w:t>
      </w:r>
    </w:p>
    <w:p w14:paraId="027AA7EC" w14:textId="77777777" w:rsidR="00B56A61" w:rsidRDefault="00B56A61" w:rsidP="002051E5">
      <w:pPr>
        <w:rPr>
          <w:color w:val="FF0000"/>
          <w:szCs w:val="22"/>
          <w:lang w:val="en-GB"/>
        </w:rPr>
      </w:pPr>
    </w:p>
    <w:p w14:paraId="13344A3E" w14:textId="16629D1F" w:rsidR="00B56A61" w:rsidRPr="00B56A61" w:rsidRDefault="00B56A61" w:rsidP="00B56A61">
      <w:pPr>
        <w:jc w:val="center"/>
        <w:rPr>
          <w:color w:val="FF0000"/>
          <w:lang w:val="en-US"/>
        </w:rPr>
      </w:pPr>
      <w:r>
        <w:rPr>
          <w:color w:val="FF0000"/>
          <w:szCs w:val="22"/>
          <w:lang w:val="en-GB"/>
        </w:rPr>
        <w:t>In Article 10(2) replace “</w:t>
      </w:r>
      <w:r w:rsidRPr="00B56A61">
        <w:rPr>
          <w:color w:val="FF0000"/>
          <w:szCs w:val="22"/>
          <w:lang w:val="en-GB"/>
        </w:rPr>
        <w:t>legislation</w:t>
      </w:r>
      <w:r>
        <w:rPr>
          <w:color w:val="FF0000"/>
          <w:szCs w:val="22"/>
          <w:lang w:val="en-GB"/>
        </w:rPr>
        <w:t>” by “</w:t>
      </w:r>
      <w:r w:rsidRPr="00B56A61">
        <w:rPr>
          <w:color w:val="FF0000"/>
          <w:lang w:val="en-US"/>
        </w:rPr>
        <w:t>domestic law”.</w:t>
      </w:r>
    </w:p>
    <w:p w14:paraId="5E3954C8" w14:textId="587655F8" w:rsidR="00450A48" w:rsidRDefault="00450A48" w:rsidP="00B56A61">
      <w:pPr>
        <w:jc w:val="center"/>
        <w:rPr>
          <w:color w:val="FF0000"/>
          <w:szCs w:val="22"/>
          <w:lang w:val="en-GB"/>
        </w:rPr>
      </w:pPr>
    </w:p>
    <w:p w14:paraId="4ECCF8B7" w14:textId="593D9202" w:rsidR="00450A48" w:rsidRPr="00450A48" w:rsidRDefault="00450A48" w:rsidP="00B56A61">
      <w:pPr>
        <w:jc w:val="center"/>
        <w:rPr>
          <w:color w:val="FF0000"/>
          <w:szCs w:val="22"/>
          <w:lang w:val="en-GB"/>
        </w:rPr>
      </w:pPr>
      <w:r>
        <w:rPr>
          <w:color w:val="FF0000"/>
          <w:szCs w:val="22"/>
          <w:lang w:val="en-GB"/>
        </w:rPr>
        <w:t>Delete Article 10(3)</w:t>
      </w:r>
      <w:r w:rsidR="004B723C">
        <w:rPr>
          <w:color w:val="FF0000"/>
          <w:szCs w:val="22"/>
          <w:lang w:val="en-GB"/>
        </w:rPr>
        <w:t>.</w:t>
      </w:r>
    </w:p>
    <w:p w14:paraId="15C2DDBB" w14:textId="77777777" w:rsidR="00450A48" w:rsidRDefault="00450A48" w:rsidP="002051E5">
      <w:pPr>
        <w:rPr>
          <w:szCs w:val="22"/>
          <w:lang w:val="en-US"/>
        </w:rPr>
      </w:pPr>
    </w:p>
    <w:p w14:paraId="5AA2CED3" w14:textId="77777777" w:rsidR="004B723C" w:rsidRDefault="004B723C" w:rsidP="00450A48">
      <w:pPr>
        <w:rPr>
          <w:color w:val="000000" w:themeColor="text1"/>
          <w:szCs w:val="22"/>
          <w:u w:val="single"/>
          <w:lang w:val="en-US"/>
        </w:rPr>
      </w:pPr>
    </w:p>
    <w:p w14:paraId="18EF6825" w14:textId="2A174AF1" w:rsidR="00450A48" w:rsidRPr="00450A48" w:rsidRDefault="00450A48" w:rsidP="00450A48">
      <w:pPr>
        <w:rPr>
          <w:color w:val="000000" w:themeColor="text1"/>
          <w:szCs w:val="22"/>
          <w:u w:val="single"/>
          <w:lang w:val="en-US"/>
        </w:rPr>
      </w:pPr>
      <w:r w:rsidRPr="00450A48">
        <w:rPr>
          <w:color w:val="000000" w:themeColor="text1"/>
          <w:szCs w:val="22"/>
          <w:u w:val="single"/>
          <w:lang w:val="en-US"/>
        </w:rPr>
        <w:t>Explanatory note:</w:t>
      </w:r>
    </w:p>
    <w:p w14:paraId="7CAAD214" w14:textId="404A4B31" w:rsidR="00450A48" w:rsidRDefault="00450A48" w:rsidP="00450A48">
      <w:pPr>
        <w:rPr>
          <w:color w:val="000000" w:themeColor="text1"/>
          <w:szCs w:val="22"/>
          <w:lang w:val="en-US"/>
        </w:rPr>
      </w:pPr>
    </w:p>
    <w:p w14:paraId="7D336F70" w14:textId="44F19B33" w:rsidR="00450A48" w:rsidRPr="00450A48" w:rsidRDefault="00450A48" w:rsidP="00450A48">
      <w:pPr>
        <w:rPr>
          <w:color w:val="000000" w:themeColor="text1"/>
          <w:szCs w:val="22"/>
          <w:lang w:val="en-US"/>
        </w:rPr>
      </w:pPr>
      <w:r>
        <w:rPr>
          <w:color w:val="000000" w:themeColor="text1"/>
          <w:szCs w:val="22"/>
          <w:lang w:val="en-US"/>
        </w:rPr>
        <w:t xml:space="preserve">The amendment </w:t>
      </w:r>
      <w:r w:rsidR="00B56A61">
        <w:rPr>
          <w:color w:val="000000" w:themeColor="text1"/>
          <w:szCs w:val="22"/>
          <w:lang w:val="en-US"/>
        </w:rPr>
        <w:t>condenses</w:t>
      </w:r>
      <w:r>
        <w:rPr>
          <w:color w:val="000000" w:themeColor="text1"/>
          <w:szCs w:val="22"/>
          <w:lang w:val="en-US"/>
        </w:rPr>
        <w:t xml:space="preserve"> </w:t>
      </w:r>
      <w:r w:rsidR="00FA5C68">
        <w:rPr>
          <w:color w:val="000000" w:themeColor="text1"/>
          <w:szCs w:val="22"/>
          <w:lang w:val="en-US"/>
        </w:rPr>
        <w:t xml:space="preserve">and simplifies </w:t>
      </w:r>
      <w:r>
        <w:rPr>
          <w:color w:val="000000" w:themeColor="text1"/>
          <w:szCs w:val="22"/>
          <w:lang w:val="en-US"/>
        </w:rPr>
        <w:t xml:space="preserve">the current text </w:t>
      </w:r>
      <w:r w:rsidR="00E676F1">
        <w:rPr>
          <w:color w:val="000000" w:themeColor="text1"/>
          <w:szCs w:val="22"/>
          <w:lang w:val="en-US"/>
        </w:rPr>
        <w:t xml:space="preserve">and structure </w:t>
      </w:r>
      <w:r>
        <w:rPr>
          <w:color w:val="000000" w:themeColor="text1"/>
          <w:szCs w:val="22"/>
          <w:lang w:val="en-US"/>
        </w:rPr>
        <w:t xml:space="preserve">of Article 10(1) and 10(3), and clarifies that Contracting States availing themselves of the option to provide other legal means to provide adequate and effective protection to broadcasting organizations </w:t>
      </w:r>
      <w:r w:rsidR="00FA5C68">
        <w:rPr>
          <w:color w:val="000000" w:themeColor="text1"/>
          <w:szCs w:val="22"/>
          <w:lang w:val="en-US"/>
        </w:rPr>
        <w:t xml:space="preserve">against acts of unauthorized retransmission and fixation, </w:t>
      </w:r>
      <w:r>
        <w:rPr>
          <w:color w:val="000000" w:themeColor="text1"/>
          <w:szCs w:val="22"/>
          <w:lang w:val="en-US"/>
        </w:rPr>
        <w:t xml:space="preserve">are not obliged to follow the </w:t>
      </w:r>
      <w:r w:rsidR="00FA5C68">
        <w:rPr>
          <w:color w:val="000000" w:themeColor="text1"/>
          <w:szCs w:val="22"/>
          <w:lang w:val="en-US"/>
        </w:rPr>
        <w:t xml:space="preserve">special </w:t>
      </w:r>
      <w:r>
        <w:rPr>
          <w:color w:val="000000" w:themeColor="text1"/>
          <w:szCs w:val="22"/>
          <w:lang w:val="en-US"/>
        </w:rPr>
        <w:t>rights model of Articles 6 through 9, as long as one or more of the legal regimes enumerated in Article 10(2) are employed.</w:t>
      </w:r>
      <w:r w:rsidR="00B56A61">
        <w:rPr>
          <w:color w:val="000000" w:themeColor="text1"/>
          <w:szCs w:val="22"/>
          <w:lang w:val="en-US"/>
        </w:rPr>
        <w:t xml:space="preserve"> Since in many Contracting States the law of unfair competition </w:t>
      </w:r>
      <w:r w:rsidR="00FA5C68">
        <w:rPr>
          <w:color w:val="000000" w:themeColor="text1"/>
          <w:szCs w:val="22"/>
          <w:lang w:val="en-US"/>
        </w:rPr>
        <w:t xml:space="preserve">or misappropriation </w:t>
      </w:r>
      <w:r w:rsidR="00B56A61">
        <w:rPr>
          <w:color w:val="000000" w:themeColor="text1"/>
          <w:szCs w:val="22"/>
          <w:lang w:val="en-US"/>
        </w:rPr>
        <w:t xml:space="preserve">is based on general rules and principles of common and civil law and not codified in specific legislation, the </w:t>
      </w:r>
      <w:r w:rsidR="00FA5C68">
        <w:rPr>
          <w:color w:val="000000" w:themeColor="text1"/>
          <w:szCs w:val="22"/>
          <w:lang w:val="en-US"/>
        </w:rPr>
        <w:t>word “legislation” in Article 10(2) is replaced by “domestic law”.</w:t>
      </w:r>
    </w:p>
    <w:p w14:paraId="12047433" w14:textId="77777777" w:rsidR="00450A48" w:rsidRDefault="00450A48" w:rsidP="002051E5">
      <w:pPr>
        <w:rPr>
          <w:color w:val="FF0000"/>
          <w:szCs w:val="22"/>
          <w:lang w:val="en-US"/>
        </w:rPr>
      </w:pPr>
    </w:p>
    <w:p w14:paraId="1DE06A57" w14:textId="77777777" w:rsidR="00D23C11" w:rsidRDefault="00D23C11" w:rsidP="000302FD">
      <w:pPr>
        <w:rPr>
          <w:szCs w:val="22"/>
          <w:lang w:val="en-US"/>
        </w:rPr>
      </w:pPr>
    </w:p>
    <w:p w14:paraId="4FE148D7" w14:textId="77777777" w:rsidR="00E24F74" w:rsidRDefault="00E24F74" w:rsidP="000302FD">
      <w:pPr>
        <w:rPr>
          <w:szCs w:val="22"/>
          <w:lang w:val="en-US"/>
        </w:rPr>
      </w:pPr>
    </w:p>
    <w:p w14:paraId="6E75DB32" w14:textId="77777777" w:rsidR="00E24F74" w:rsidRDefault="00E24F74" w:rsidP="000302FD">
      <w:pPr>
        <w:rPr>
          <w:szCs w:val="22"/>
          <w:lang w:val="en-US"/>
        </w:rPr>
      </w:pPr>
    </w:p>
    <w:p w14:paraId="6FE453BD" w14:textId="77777777" w:rsidR="00442A82" w:rsidRDefault="00442A82" w:rsidP="00BD6D78">
      <w:pPr>
        <w:rPr>
          <w:i/>
          <w:iCs/>
          <w:szCs w:val="22"/>
          <w:lang w:val="en-US"/>
        </w:rPr>
      </w:pPr>
    </w:p>
    <w:p w14:paraId="76716154" w14:textId="0FD81683" w:rsidR="00EB2477" w:rsidRPr="004B723C" w:rsidRDefault="00BD6D78" w:rsidP="004B723C">
      <w:pPr>
        <w:jc w:val="center"/>
        <w:rPr>
          <w:b/>
          <w:bCs/>
          <w:i/>
          <w:iCs/>
          <w:szCs w:val="22"/>
          <w:lang w:val="en-US"/>
        </w:rPr>
      </w:pPr>
      <w:r w:rsidRPr="004B723C">
        <w:rPr>
          <w:b/>
          <w:bCs/>
          <w:i/>
          <w:iCs/>
          <w:szCs w:val="22"/>
          <w:lang w:val="en-US"/>
        </w:rPr>
        <w:lastRenderedPageBreak/>
        <w:t>Article 1</w:t>
      </w:r>
      <w:r w:rsidR="005A76F7" w:rsidRPr="004B723C">
        <w:rPr>
          <w:b/>
          <w:bCs/>
          <w:i/>
          <w:iCs/>
          <w:szCs w:val="22"/>
          <w:lang w:val="en-US"/>
        </w:rPr>
        <w:t>1</w:t>
      </w:r>
      <w:r w:rsidR="002051E5" w:rsidRPr="004B723C">
        <w:rPr>
          <w:b/>
          <w:bCs/>
          <w:i/>
          <w:iCs/>
          <w:szCs w:val="22"/>
          <w:lang w:val="en-US"/>
        </w:rPr>
        <w:t xml:space="preserve"> (</w:t>
      </w:r>
      <w:r w:rsidRPr="004B723C">
        <w:rPr>
          <w:b/>
          <w:bCs/>
          <w:i/>
          <w:iCs/>
          <w:szCs w:val="22"/>
          <w:lang w:val="en-US"/>
        </w:rPr>
        <w:t>Limitations and Exceptions</w:t>
      </w:r>
      <w:r w:rsidR="002051E5" w:rsidRPr="004B723C">
        <w:rPr>
          <w:b/>
          <w:bCs/>
          <w:i/>
          <w:iCs/>
          <w:szCs w:val="22"/>
          <w:lang w:val="en-US"/>
        </w:rPr>
        <w:t>)</w:t>
      </w:r>
    </w:p>
    <w:p w14:paraId="2C904723" w14:textId="3605DD8F" w:rsidR="005A76F7" w:rsidRDefault="005A76F7" w:rsidP="004B723C">
      <w:pPr>
        <w:rPr>
          <w:szCs w:val="22"/>
          <w:lang w:val="en-US"/>
        </w:rPr>
      </w:pPr>
    </w:p>
    <w:p w14:paraId="63A9EDF4" w14:textId="77777777" w:rsidR="00450A48" w:rsidRDefault="00450A48" w:rsidP="004B723C">
      <w:pPr>
        <w:jc w:val="center"/>
        <w:rPr>
          <w:szCs w:val="22"/>
          <w:lang w:val="en-US"/>
        </w:rPr>
      </w:pPr>
    </w:p>
    <w:p w14:paraId="292CE5B8" w14:textId="5C103A72" w:rsidR="00450A48" w:rsidRPr="00FA5C68" w:rsidRDefault="00450A48" w:rsidP="004B723C">
      <w:pPr>
        <w:jc w:val="center"/>
        <w:rPr>
          <w:color w:val="00B050"/>
          <w:szCs w:val="22"/>
          <w:lang w:val="en-US"/>
        </w:rPr>
      </w:pPr>
      <w:r w:rsidRPr="00FA5C68">
        <w:rPr>
          <w:color w:val="00B050"/>
          <w:szCs w:val="22"/>
          <w:lang w:val="en-US"/>
        </w:rPr>
        <w:t>AMENDMENT</w:t>
      </w:r>
      <w:r w:rsidR="004B723C" w:rsidRPr="00FA5C68">
        <w:rPr>
          <w:color w:val="00B050"/>
          <w:szCs w:val="22"/>
          <w:lang w:val="en-US"/>
        </w:rPr>
        <w:t xml:space="preserve"> (X</w:t>
      </w:r>
      <w:r w:rsidR="00FA5C68" w:rsidRPr="00FA5C68">
        <w:rPr>
          <w:color w:val="00B050"/>
          <w:szCs w:val="22"/>
          <w:lang w:val="en-US"/>
        </w:rPr>
        <w:t>II</w:t>
      </w:r>
      <w:r w:rsidR="004B723C" w:rsidRPr="00FA5C68">
        <w:rPr>
          <w:color w:val="00B050"/>
          <w:szCs w:val="22"/>
          <w:lang w:val="en-US"/>
        </w:rPr>
        <w:t>)</w:t>
      </w:r>
    </w:p>
    <w:p w14:paraId="3A7590DF" w14:textId="77777777" w:rsidR="00450A48" w:rsidRPr="00FA5C68" w:rsidRDefault="00450A48" w:rsidP="004B723C">
      <w:pPr>
        <w:jc w:val="center"/>
        <w:rPr>
          <w:color w:val="00B050"/>
          <w:szCs w:val="22"/>
          <w:lang w:val="en-US"/>
        </w:rPr>
      </w:pPr>
    </w:p>
    <w:p w14:paraId="4B438A5C" w14:textId="49909D24" w:rsidR="00450A48" w:rsidRPr="00FA5C68" w:rsidRDefault="00450A48" w:rsidP="004B723C">
      <w:pPr>
        <w:jc w:val="center"/>
        <w:rPr>
          <w:color w:val="00B050"/>
          <w:szCs w:val="22"/>
          <w:lang w:val="en-US"/>
        </w:rPr>
      </w:pPr>
      <w:r w:rsidRPr="00FA5C68">
        <w:rPr>
          <w:color w:val="00B050"/>
          <w:szCs w:val="22"/>
          <w:lang w:val="en-US"/>
        </w:rPr>
        <w:t xml:space="preserve">In Article 11(1) </w:t>
      </w:r>
      <w:r w:rsidR="004B723C" w:rsidRPr="00FA5C68">
        <w:rPr>
          <w:color w:val="00B050"/>
          <w:szCs w:val="22"/>
          <w:lang w:val="en-US"/>
        </w:rPr>
        <w:t xml:space="preserve">delete </w:t>
      </w:r>
      <w:r w:rsidRPr="00FA5C68">
        <w:rPr>
          <w:color w:val="00B050"/>
          <w:szCs w:val="22"/>
          <w:lang w:val="en-US"/>
        </w:rPr>
        <w:t>“specific”.</w:t>
      </w:r>
    </w:p>
    <w:p w14:paraId="36C484FF" w14:textId="77777777" w:rsidR="00450A48" w:rsidRDefault="00450A48" w:rsidP="005A76F7">
      <w:pPr>
        <w:rPr>
          <w:color w:val="FF0000"/>
          <w:szCs w:val="22"/>
          <w:lang w:val="en-US"/>
        </w:rPr>
      </w:pPr>
    </w:p>
    <w:p w14:paraId="33D4D1DB" w14:textId="046F8C64" w:rsidR="00450A48" w:rsidRDefault="00450A48" w:rsidP="00450A48">
      <w:pPr>
        <w:rPr>
          <w:szCs w:val="22"/>
          <w:lang w:val="en-US"/>
        </w:rPr>
      </w:pPr>
      <w:r w:rsidRPr="00450A48">
        <w:rPr>
          <w:szCs w:val="22"/>
          <w:u w:val="single"/>
          <w:lang w:val="en-US"/>
        </w:rPr>
        <w:t>Explanatory note</w:t>
      </w:r>
      <w:r>
        <w:rPr>
          <w:szCs w:val="22"/>
          <w:lang w:val="en-US"/>
        </w:rPr>
        <w:t>:</w:t>
      </w:r>
    </w:p>
    <w:p w14:paraId="21250101" w14:textId="068381FF" w:rsidR="00450A48" w:rsidRDefault="00450A48" w:rsidP="005A76F7">
      <w:pPr>
        <w:rPr>
          <w:color w:val="FF0000"/>
          <w:szCs w:val="22"/>
          <w:lang w:val="en-US"/>
        </w:rPr>
      </w:pPr>
    </w:p>
    <w:p w14:paraId="7E1ED964" w14:textId="07E3CAF3" w:rsidR="00450A48" w:rsidRPr="00450A48" w:rsidRDefault="00450A48" w:rsidP="005A76F7">
      <w:pPr>
        <w:rPr>
          <w:color w:val="000000" w:themeColor="text1"/>
          <w:szCs w:val="22"/>
          <w:lang w:val="en-US"/>
        </w:rPr>
      </w:pPr>
      <w:r w:rsidRPr="00450A48">
        <w:rPr>
          <w:color w:val="000000" w:themeColor="text1"/>
          <w:szCs w:val="22"/>
          <w:lang w:val="en-US"/>
        </w:rPr>
        <w:t>The present text has inserted the words “such as” before the enumeration of permitted limitations and exceptions, thus clarifying that Contracting States may elect to provide for other limitations or exceptions as well. In some Contracting States limitations and exceptions are shaped as general</w:t>
      </w:r>
      <w:r w:rsidR="00E676F1">
        <w:rPr>
          <w:color w:val="000000" w:themeColor="text1"/>
          <w:szCs w:val="22"/>
          <w:lang w:val="en-US"/>
        </w:rPr>
        <w:t>-</w:t>
      </w:r>
      <w:r w:rsidR="004B723C">
        <w:rPr>
          <w:color w:val="000000" w:themeColor="text1"/>
          <w:szCs w:val="22"/>
          <w:lang w:val="en-US"/>
        </w:rPr>
        <w:t xml:space="preserve">purpose </w:t>
      </w:r>
      <w:r w:rsidRPr="00450A48">
        <w:rPr>
          <w:color w:val="000000" w:themeColor="text1"/>
          <w:szCs w:val="22"/>
          <w:lang w:val="en-US"/>
        </w:rPr>
        <w:t xml:space="preserve">exemptions such as fair use or fair dealing. By eliminating the word “specific” the amendment clarifies that Contracting States remain free to apply </w:t>
      </w:r>
      <w:r w:rsidR="004B723C">
        <w:rPr>
          <w:color w:val="000000" w:themeColor="text1"/>
          <w:szCs w:val="22"/>
          <w:lang w:val="en-US"/>
        </w:rPr>
        <w:t xml:space="preserve">such </w:t>
      </w:r>
      <w:r w:rsidR="00FA5C68">
        <w:rPr>
          <w:color w:val="000000" w:themeColor="text1"/>
          <w:szCs w:val="22"/>
          <w:lang w:val="en-US"/>
        </w:rPr>
        <w:t xml:space="preserve">general </w:t>
      </w:r>
      <w:r w:rsidR="00E676F1">
        <w:rPr>
          <w:color w:val="000000" w:themeColor="text1"/>
          <w:szCs w:val="22"/>
          <w:lang w:val="en-US"/>
        </w:rPr>
        <w:t>exemptions and</w:t>
      </w:r>
      <w:r w:rsidR="004B723C">
        <w:rPr>
          <w:color w:val="000000" w:themeColor="text1"/>
          <w:szCs w:val="22"/>
          <w:lang w:val="en-US"/>
        </w:rPr>
        <w:t xml:space="preserve"> implement </w:t>
      </w:r>
      <w:r w:rsidRPr="00450A48">
        <w:rPr>
          <w:color w:val="000000" w:themeColor="text1"/>
          <w:szCs w:val="22"/>
          <w:lang w:val="en-US"/>
        </w:rPr>
        <w:t>limitations and exceptions as they see fit.</w:t>
      </w:r>
    </w:p>
    <w:p w14:paraId="7253942C" w14:textId="77777777" w:rsidR="00450A48" w:rsidRDefault="00450A48" w:rsidP="005A76F7">
      <w:pPr>
        <w:rPr>
          <w:color w:val="FF0000"/>
          <w:szCs w:val="22"/>
          <w:lang w:val="en-US"/>
        </w:rPr>
      </w:pPr>
    </w:p>
    <w:p w14:paraId="330567B1" w14:textId="77777777" w:rsidR="004B723C" w:rsidRDefault="004B723C" w:rsidP="005A76F7">
      <w:pPr>
        <w:rPr>
          <w:color w:val="FF0000"/>
          <w:szCs w:val="22"/>
          <w:lang w:val="en-US"/>
        </w:rPr>
      </w:pPr>
    </w:p>
    <w:p w14:paraId="29D264F6" w14:textId="41CE6C2B" w:rsidR="00E72152" w:rsidRPr="00FA5C68" w:rsidRDefault="00E72152" w:rsidP="00E72152">
      <w:pPr>
        <w:jc w:val="center"/>
        <w:rPr>
          <w:color w:val="00B050"/>
          <w:szCs w:val="22"/>
          <w:lang w:val="en-US"/>
        </w:rPr>
      </w:pPr>
      <w:r w:rsidRPr="00FA5C68">
        <w:rPr>
          <w:color w:val="00B050"/>
          <w:szCs w:val="22"/>
          <w:lang w:val="en-US"/>
        </w:rPr>
        <w:t>AMENDMENT (X</w:t>
      </w:r>
      <w:r w:rsidR="00FA5C68" w:rsidRPr="00FA5C68">
        <w:rPr>
          <w:color w:val="00B050"/>
          <w:szCs w:val="22"/>
          <w:lang w:val="en-US"/>
        </w:rPr>
        <w:t>III</w:t>
      </w:r>
      <w:r w:rsidRPr="00FA5C68">
        <w:rPr>
          <w:color w:val="00B050"/>
          <w:szCs w:val="22"/>
          <w:lang w:val="en-US"/>
        </w:rPr>
        <w:t>)</w:t>
      </w:r>
    </w:p>
    <w:p w14:paraId="0777F15C" w14:textId="77777777" w:rsidR="00E72152" w:rsidRPr="00FA5C68" w:rsidRDefault="00E72152" w:rsidP="00E72152">
      <w:pPr>
        <w:jc w:val="center"/>
        <w:rPr>
          <w:color w:val="00B050"/>
          <w:szCs w:val="22"/>
          <w:lang w:val="en-US"/>
        </w:rPr>
      </w:pPr>
    </w:p>
    <w:p w14:paraId="1F730E8C" w14:textId="1371A652" w:rsidR="00E72152" w:rsidRPr="00FA5C68" w:rsidRDefault="00E72152" w:rsidP="00E72152">
      <w:pPr>
        <w:jc w:val="center"/>
        <w:rPr>
          <w:color w:val="00B050"/>
          <w:szCs w:val="22"/>
          <w:lang w:val="en-US"/>
        </w:rPr>
      </w:pPr>
      <w:r w:rsidRPr="00FA5C68">
        <w:rPr>
          <w:color w:val="00B050"/>
          <w:szCs w:val="22"/>
          <w:lang w:val="en-US"/>
        </w:rPr>
        <w:t xml:space="preserve">To Article 11(1) in fine add new </w:t>
      </w:r>
      <w:r w:rsidR="00FA5C68" w:rsidRPr="00FA5C68">
        <w:rPr>
          <w:color w:val="00B050"/>
          <w:szCs w:val="22"/>
          <w:lang w:val="en-US"/>
        </w:rPr>
        <w:t xml:space="preserve">item </w:t>
      </w:r>
      <w:r w:rsidRPr="00FA5C68">
        <w:rPr>
          <w:color w:val="00B050"/>
          <w:szCs w:val="22"/>
          <w:lang w:val="en-US"/>
        </w:rPr>
        <w:t>(vi), which reads:</w:t>
      </w:r>
    </w:p>
    <w:p w14:paraId="3209F54A" w14:textId="77777777" w:rsidR="00E72152" w:rsidRPr="00FA5C68" w:rsidRDefault="00E72152" w:rsidP="005A76F7">
      <w:pPr>
        <w:rPr>
          <w:color w:val="00B050"/>
          <w:szCs w:val="22"/>
          <w:lang w:val="en-US"/>
        </w:rPr>
      </w:pPr>
    </w:p>
    <w:p w14:paraId="6D2D6EE5" w14:textId="5B5C0D08" w:rsidR="00E72152" w:rsidRPr="00FA5C68" w:rsidRDefault="00E72152" w:rsidP="00E72152">
      <w:pPr>
        <w:rPr>
          <w:color w:val="00B050"/>
          <w:szCs w:val="22"/>
          <w:lang w:val="en-US"/>
        </w:rPr>
      </w:pPr>
      <w:r w:rsidRPr="00FA5C68">
        <w:rPr>
          <w:color w:val="00B050"/>
          <w:szCs w:val="22"/>
          <w:lang w:val="en-US"/>
        </w:rPr>
        <w:t xml:space="preserve">“to facilitate the availability of works in accessible format copies for visually impaired persons.”  </w:t>
      </w:r>
    </w:p>
    <w:p w14:paraId="56D4B832" w14:textId="77777777" w:rsidR="00E72152" w:rsidRDefault="00E72152" w:rsidP="005A76F7">
      <w:pPr>
        <w:rPr>
          <w:color w:val="FF0000"/>
          <w:szCs w:val="22"/>
          <w:lang w:val="en-US"/>
        </w:rPr>
      </w:pPr>
    </w:p>
    <w:p w14:paraId="3BC636C9" w14:textId="77777777" w:rsidR="00E72152" w:rsidRDefault="00E72152" w:rsidP="005A76F7">
      <w:pPr>
        <w:rPr>
          <w:color w:val="FF0000"/>
          <w:szCs w:val="22"/>
          <w:lang w:val="en-US"/>
        </w:rPr>
      </w:pPr>
    </w:p>
    <w:p w14:paraId="1C50E321" w14:textId="77777777" w:rsidR="00E72152" w:rsidRDefault="00E72152" w:rsidP="00E72152">
      <w:pPr>
        <w:rPr>
          <w:szCs w:val="22"/>
          <w:lang w:val="en-US"/>
        </w:rPr>
      </w:pPr>
      <w:r w:rsidRPr="00450A48">
        <w:rPr>
          <w:szCs w:val="22"/>
          <w:u w:val="single"/>
          <w:lang w:val="en-US"/>
        </w:rPr>
        <w:t>Explanatory note</w:t>
      </w:r>
      <w:r>
        <w:rPr>
          <w:szCs w:val="22"/>
          <w:lang w:val="en-US"/>
        </w:rPr>
        <w:t>:</w:t>
      </w:r>
    </w:p>
    <w:p w14:paraId="682F7211" w14:textId="77777777" w:rsidR="00E72152" w:rsidRDefault="00E72152" w:rsidP="005A76F7">
      <w:pPr>
        <w:rPr>
          <w:color w:val="FF0000"/>
          <w:szCs w:val="22"/>
          <w:lang w:val="en-US"/>
        </w:rPr>
      </w:pPr>
    </w:p>
    <w:p w14:paraId="5FD10AE2" w14:textId="723C1872" w:rsidR="00E72152" w:rsidRPr="00E72152" w:rsidRDefault="00E72152" w:rsidP="00E72152">
      <w:pPr>
        <w:rPr>
          <w:color w:val="000000" w:themeColor="text1"/>
          <w:szCs w:val="22"/>
          <w:lang w:val="en-US"/>
        </w:rPr>
      </w:pPr>
      <w:r>
        <w:rPr>
          <w:color w:val="000000" w:themeColor="text1"/>
          <w:szCs w:val="22"/>
          <w:lang w:val="en-US"/>
        </w:rPr>
        <w:t xml:space="preserve">Broadcasts are </w:t>
      </w:r>
      <w:r w:rsidR="00AB73D2">
        <w:rPr>
          <w:color w:val="000000" w:themeColor="text1"/>
          <w:szCs w:val="22"/>
          <w:lang w:val="en-US"/>
        </w:rPr>
        <w:t xml:space="preserve">a vital </w:t>
      </w:r>
      <w:r>
        <w:rPr>
          <w:color w:val="000000" w:themeColor="text1"/>
          <w:szCs w:val="22"/>
          <w:lang w:val="en-US"/>
        </w:rPr>
        <w:t xml:space="preserve">source of information, </w:t>
      </w:r>
      <w:r w:rsidR="00FA5C68">
        <w:rPr>
          <w:color w:val="000000" w:themeColor="text1"/>
          <w:szCs w:val="22"/>
          <w:lang w:val="en-US"/>
        </w:rPr>
        <w:t>education,</w:t>
      </w:r>
      <w:r>
        <w:rPr>
          <w:color w:val="000000" w:themeColor="text1"/>
          <w:szCs w:val="22"/>
          <w:lang w:val="en-US"/>
        </w:rPr>
        <w:t xml:space="preserve"> and entertainment for visually impaired persons. </w:t>
      </w:r>
    </w:p>
    <w:p w14:paraId="1F2AAD7A" w14:textId="77777777" w:rsidR="00E72152" w:rsidRDefault="00E72152" w:rsidP="005A76F7">
      <w:pPr>
        <w:rPr>
          <w:color w:val="FF0000"/>
          <w:szCs w:val="22"/>
          <w:lang w:val="en-US"/>
        </w:rPr>
      </w:pPr>
    </w:p>
    <w:p w14:paraId="330636FD" w14:textId="77777777" w:rsidR="004B723C" w:rsidRDefault="004B723C" w:rsidP="005A76F7">
      <w:pPr>
        <w:rPr>
          <w:color w:val="FF0000"/>
          <w:szCs w:val="22"/>
          <w:lang w:val="en-US"/>
        </w:rPr>
      </w:pPr>
    </w:p>
    <w:p w14:paraId="5AA5A6AC" w14:textId="3E5FE9D7" w:rsidR="00450A48" w:rsidRPr="00FA5C68" w:rsidRDefault="00450A48" w:rsidP="004B723C">
      <w:pPr>
        <w:jc w:val="center"/>
        <w:rPr>
          <w:color w:val="00B050"/>
          <w:szCs w:val="22"/>
          <w:lang w:val="en-US"/>
        </w:rPr>
      </w:pPr>
      <w:r w:rsidRPr="00FA5C68">
        <w:rPr>
          <w:color w:val="00B050"/>
          <w:szCs w:val="22"/>
          <w:lang w:val="en-US"/>
        </w:rPr>
        <w:t>AMENDMENT</w:t>
      </w:r>
      <w:r w:rsidR="004B723C" w:rsidRPr="00FA5C68">
        <w:rPr>
          <w:color w:val="00B050"/>
          <w:szCs w:val="22"/>
          <w:lang w:val="en-US"/>
        </w:rPr>
        <w:t xml:space="preserve"> (X</w:t>
      </w:r>
      <w:r w:rsidR="00C26A7C">
        <w:rPr>
          <w:color w:val="00B050"/>
          <w:szCs w:val="22"/>
          <w:lang w:val="en-US"/>
        </w:rPr>
        <w:t>I</w:t>
      </w:r>
      <w:r w:rsidR="00FA5C68" w:rsidRPr="00FA5C68">
        <w:rPr>
          <w:color w:val="00B050"/>
          <w:szCs w:val="22"/>
          <w:lang w:val="en-US"/>
        </w:rPr>
        <w:t>V</w:t>
      </w:r>
      <w:r w:rsidR="004B723C" w:rsidRPr="00FA5C68">
        <w:rPr>
          <w:color w:val="00B050"/>
          <w:szCs w:val="22"/>
          <w:lang w:val="en-US"/>
        </w:rPr>
        <w:t>)</w:t>
      </w:r>
    </w:p>
    <w:p w14:paraId="063F4F2A" w14:textId="37B0EB7D" w:rsidR="00450A48" w:rsidRPr="00FA5C68" w:rsidRDefault="00450A48" w:rsidP="004B723C">
      <w:pPr>
        <w:jc w:val="center"/>
        <w:rPr>
          <w:color w:val="00B050"/>
          <w:szCs w:val="22"/>
          <w:lang w:val="en-US"/>
        </w:rPr>
      </w:pPr>
    </w:p>
    <w:p w14:paraId="1946F7A0" w14:textId="74F9F388" w:rsidR="00450A48" w:rsidRPr="00FA5C68" w:rsidRDefault="00450A48" w:rsidP="004B723C">
      <w:pPr>
        <w:jc w:val="center"/>
        <w:rPr>
          <w:color w:val="00B050"/>
          <w:szCs w:val="22"/>
          <w:lang w:val="en-US"/>
        </w:rPr>
      </w:pPr>
      <w:r w:rsidRPr="00FA5C68">
        <w:rPr>
          <w:color w:val="00B050"/>
          <w:szCs w:val="22"/>
          <w:lang w:val="en-US"/>
        </w:rPr>
        <w:t>Article 11(2) should read:</w:t>
      </w:r>
    </w:p>
    <w:p w14:paraId="77630A0F" w14:textId="77777777" w:rsidR="00450A48" w:rsidRPr="00FA5C68" w:rsidRDefault="00450A48" w:rsidP="005A76F7">
      <w:pPr>
        <w:rPr>
          <w:color w:val="00B050"/>
          <w:szCs w:val="22"/>
          <w:lang w:val="en-US"/>
        </w:rPr>
      </w:pPr>
    </w:p>
    <w:p w14:paraId="34009FEB" w14:textId="6F158266" w:rsidR="00450A48" w:rsidRPr="00FA5C68" w:rsidRDefault="004B723C" w:rsidP="005A76F7">
      <w:pPr>
        <w:rPr>
          <w:color w:val="00B050"/>
          <w:szCs w:val="22"/>
          <w:lang w:val="en-US"/>
        </w:rPr>
      </w:pPr>
      <w:r w:rsidRPr="00FA5C68">
        <w:rPr>
          <w:color w:val="00B050"/>
          <w:szCs w:val="22"/>
          <w:lang w:val="en-US"/>
        </w:rPr>
        <w:t>“</w:t>
      </w:r>
      <w:r w:rsidR="00450A48" w:rsidRPr="00FA5C68">
        <w:rPr>
          <w:color w:val="00B050"/>
          <w:szCs w:val="22"/>
          <w:lang w:val="en-US"/>
        </w:rPr>
        <w:t xml:space="preserve">Irrespective of paragraph 1 of this Article, Contracting Parties shall, in their national legislation, provide for the same kinds of limitations or exceptions </w:t>
      </w:r>
      <w:r w:rsidR="007A5F47" w:rsidRPr="00FA5C68">
        <w:rPr>
          <w:color w:val="00B050"/>
          <w:szCs w:val="22"/>
          <w:lang w:val="en-US"/>
        </w:rPr>
        <w:t>regarding</w:t>
      </w:r>
      <w:r w:rsidR="00450A48" w:rsidRPr="00FA5C68">
        <w:rPr>
          <w:color w:val="00B050"/>
          <w:szCs w:val="22"/>
          <w:lang w:val="en-US"/>
        </w:rPr>
        <w:t xml:space="preserve"> the protection of broadcasting organizations as they provide in their national legislation in connection with the protection of copyright in literary and artistic works, and the protection of related rights.</w:t>
      </w:r>
      <w:r w:rsidRPr="00FA5C68">
        <w:rPr>
          <w:color w:val="00B050"/>
          <w:szCs w:val="22"/>
          <w:lang w:val="en-US"/>
        </w:rPr>
        <w:t>”</w:t>
      </w:r>
    </w:p>
    <w:p w14:paraId="6EFE3033" w14:textId="77777777" w:rsidR="00450A48" w:rsidRDefault="00450A48" w:rsidP="005A76F7">
      <w:pPr>
        <w:rPr>
          <w:szCs w:val="22"/>
          <w:lang w:val="en-US"/>
        </w:rPr>
      </w:pPr>
    </w:p>
    <w:p w14:paraId="35287EEE" w14:textId="475C5E20" w:rsidR="00450A48" w:rsidRDefault="00450A48" w:rsidP="005A76F7">
      <w:pPr>
        <w:rPr>
          <w:szCs w:val="22"/>
          <w:lang w:val="en-US"/>
        </w:rPr>
      </w:pPr>
      <w:r w:rsidRPr="00450A48">
        <w:rPr>
          <w:szCs w:val="22"/>
          <w:u w:val="single"/>
          <w:lang w:val="en-US"/>
        </w:rPr>
        <w:t>Explanatory note</w:t>
      </w:r>
      <w:r>
        <w:rPr>
          <w:szCs w:val="22"/>
          <w:lang w:val="en-US"/>
        </w:rPr>
        <w:t>:</w:t>
      </w:r>
    </w:p>
    <w:p w14:paraId="525AE691" w14:textId="77777777" w:rsidR="00450A48" w:rsidRDefault="00450A48" w:rsidP="005A76F7">
      <w:pPr>
        <w:rPr>
          <w:szCs w:val="22"/>
          <w:lang w:val="en-US"/>
        </w:rPr>
      </w:pPr>
    </w:p>
    <w:p w14:paraId="18B8F8D7" w14:textId="0B858737" w:rsidR="00C02935" w:rsidRPr="00463733" w:rsidRDefault="00450A48" w:rsidP="00463733">
      <w:pPr>
        <w:rPr>
          <w:szCs w:val="22"/>
          <w:lang w:val="en-US"/>
        </w:rPr>
      </w:pPr>
      <w:r>
        <w:rPr>
          <w:szCs w:val="22"/>
          <w:lang w:val="en-US"/>
        </w:rPr>
        <w:t xml:space="preserve">The amendment, which replaces “may” in the current text of Article 11(2) </w:t>
      </w:r>
      <w:r w:rsidR="00E676F1">
        <w:rPr>
          <w:szCs w:val="22"/>
          <w:lang w:val="en-US"/>
        </w:rPr>
        <w:t>by</w:t>
      </w:r>
      <w:r>
        <w:rPr>
          <w:szCs w:val="22"/>
          <w:lang w:val="en-US"/>
        </w:rPr>
        <w:t xml:space="preserve"> “shall”, makes it mandatory for each Contracting State to provide for similar limitations and exceptions to the right of broadcasting organizations as presently exist in the laws on copyright and related rights </w:t>
      </w:r>
      <w:r>
        <w:rPr>
          <w:szCs w:val="22"/>
          <w:lang w:val="en-US"/>
        </w:rPr>
        <w:lastRenderedPageBreak/>
        <w:t xml:space="preserve">in that Contracting State. This is to avoid the situation </w:t>
      </w:r>
      <w:r w:rsidR="004B723C">
        <w:rPr>
          <w:szCs w:val="22"/>
          <w:lang w:val="en-US"/>
        </w:rPr>
        <w:t xml:space="preserve">that </w:t>
      </w:r>
      <w:r>
        <w:rPr>
          <w:szCs w:val="22"/>
          <w:lang w:val="en-US"/>
        </w:rPr>
        <w:t xml:space="preserve">broadcasts are subjected to fewer </w:t>
      </w:r>
      <w:r w:rsidR="004B723C">
        <w:rPr>
          <w:szCs w:val="22"/>
          <w:lang w:val="en-US"/>
        </w:rPr>
        <w:t xml:space="preserve">limitations and </w:t>
      </w:r>
      <w:r>
        <w:rPr>
          <w:szCs w:val="22"/>
          <w:lang w:val="en-US"/>
        </w:rPr>
        <w:t>exceptions than the works of authorship or other subject matter incorporated in the broadcasts, which would undermine the effectiveness of such limitations and exceptions</w:t>
      </w:r>
      <w:r w:rsidR="00E676F1">
        <w:rPr>
          <w:szCs w:val="22"/>
          <w:lang w:val="en-US"/>
        </w:rPr>
        <w:t xml:space="preserve"> and impinge upon freedom of expression and information</w:t>
      </w:r>
      <w:r>
        <w:rPr>
          <w:szCs w:val="22"/>
          <w:lang w:val="en-US"/>
        </w:rPr>
        <w:t>.</w:t>
      </w:r>
    </w:p>
    <w:p w14:paraId="273E8A91" w14:textId="77777777" w:rsidR="00C02935" w:rsidRDefault="00C02935" w:rsidP="000302FD">
      <w:pPr>
        <w:rPr>
          <w:color w:val="FF0000"/>
          <w:szCs w:val="22"/>
          <w:lang w:val="en-US"/>
        </w:rPr>
      </w:pPr>
    </w:p>
    <w:p w14:paraId="19E6B575" w14:textId="77777777" w:rsidR="00E24F74" w:rsidRPr="00C02935" w:rsidRDefault="00E24F74" w:rsidP="000302FD">
      <w:pPr>
        <w:rPr>
          <w:color w:val="FF0000"/>
          <w:szCs w:val="22"/>
          <w:lang w:val="en-US"/>
        </w:rPr>
      </w:pPr>
    </w:p>
    <w:p w14:paraId="3076FA54" w14:textId="4C465E1E" w:rsidR="00463733" w:rsidRPr="00FA5C68" w:rsidRDefault="00463733" w:rsidP="004B723C">
      <w:pPr>
        <w:jc w:val="center"/>
        <w:rPr>
          <w:color w:val="00B050"/>
          <w:szCs w:val="22"/>
          <w:lang w:val="en-US"/>
        </w:rPr>
      </w:pPr>
      <w:r w:rsidRPr="00FA5C68">
        <w:rPr>
          <w:color w:val="00B050"/>
          <w:szCs w:val="22"/>
          <w:lang w:val="en-US"/>
        </w:rPr>
        <w:t>AMENDMENT</w:t>
      </w:r>
      <w:r w:rsidR="004B723C" w:rsidRPr="00FA5C68">
        <w:rPr>
          <w:color w:val="00B050"/>
          <w:szCs w:val="22"/>
          <w:lang w:val="en-US"/>
        </w:rPr>
        <w:t xml:space="preserve"> (X</w:t>
      </w:r>
      <w:r w:rsidR="00C26A7C">
        <w:rPr>
          <w:color w:val="00B050"/>
          <w:szCs w:val="22"/>
          <w:lang w:val="en-US"/>
        </w:rPr>
        <w:t>V</w:t>
      </w:r>
      <w:r w:rsidR="004B723C" w:rsidRPr="00FA5C68">
        <w:rPr>
          <w:color w:val="00B050"/>
          <w:szCs w:val="22"/>
          <w:lang w:val="en-US"/>
        </w:rPr>
        <w:t>)</w:t>
      </w:r>
    </w:p>
    <w:p w14:paraId="0636E5D3" w14:textId="5F6E2A27" w:rsidR="00C02935" w:rsidRPr="00FA5C68" w:rsidRDefault="00C02935" w:rsidP="004B723C">
      <w:pPr>
        <w:jc w:val="center"/>
        <w:rPr>
          <w:color w:val="00B050"/>
          <w:szCs w:val="22"/>
          <w:lang w:val="en-US"/>
        </w:rPr>
      </w:pPr>
    </w:p>
    <w:p w14:paraId="2053F881" w14:textId="78F42A46" w:rsidR="00463733" w:rsidRPr="00FA5C68" w:rsidRDefault="00463733" w:rsidP="004B723C">
      <w:pPr>
        <w:jc w:val="center"/>
        <w:rPr>
          <w:color w:val="00B050"/>
          <w:szCs w:val="22"/>
          <w:lang w:val="en-US"/>
        </w:rPr>
      </w:pPr>
      <w:r w:rsidRPr="00FA5C68">
        <w:rPr>
          <w:color w:val="00B050"/>
          <w:szCs w:val="22"/>
          <w:lang w:val="en-US"/>
        </w:rPr>
        <w:t>Delete Article 11(3).</w:t>
      </w:r>
    </w:p>
    <w:p w14:paraId="6DCC8E02" w14:textId="77FA6ED4" w:rsidR="000169E6" w:rsidRDefault="000169E6" w:rsidP="004B723C">
      <w:pPr>
        <w:jc w:val="center"/>
        <w:rPr>
          <w:szCs w:val="22"/>
          <w:lang w:val="en-US"/>
        </w:rPr>
      </w:pPr>
    </w:p>
    <w:p w14:paraId="4EE28BF6" w14:textId="77777777" w:rsidR="00463733" w:rsidRDefault="00463733" w:rsidP="004B723C">
      <w:pPr>
        <w:rPr>
          <w:szCs w:val="22"/>
          <w:lang w:val="en-US"/>
        </w:rPr>
      </w:pPr>
      <w:r w:rsidRPr="00450A48">
        <w:rPr>
          <w:szCs w:val="22"/>
          <w:u w:val="single"/>
          <w:lang w:val="en-US"/>
        </w:rPr>
        <w:t>Explanatory note</w:t>
      </w:r>
      <w:r>
        <w:rPr>
          <w:szCs w:val="22"/>
          <w:lang w:val="en-US"/>
        </w:rPr>
        <w:t>:</w:t>
      </w:r>
    </w:p>
    <w:p w14:paraId="2C017497" w14:textId="77777777" w:rsidR="00463733" w:rsidRDefault="00463733" w:rsidP="000302FD">
      <w:pPr>
        <w:rPr>
          <w:szCs w:val="22"/>
          <w:lang w:val="en-US"/>
        </w:rPr>
      </w:pPr>
    </w:p>
    <w:p w14:paraId="238B606B" w14:textId="5D7C7A82" w:rsidR="000169E6" w:rsidRDefault="00E676F1" w:rsidP="00691F6D">
      <w:pPr>
        <w:rPr>
          <w:szCs w:val="22"/>
          <w:lang w:val="en-US"/>
        </w:rPr>
      </w:pPr>
      <w:r>
        <w:rPr>
          <w:szCs w:val="22"/>
          <w:lang w:val="en-US"/>
        </w:rPr>
        <w:t>Article 11 (</w:t>
      </w:r>
      <w:r w:rsidR="005A76F7">
        <w:rPr>
          <w:szCs w:val="22"/>
          <w:lang w:val="en-US"/>
        </w:rPr>
        <w:t>3</w:t>
      </w:r>
      <w:r>
        <w:rPr>
          <w:szCs w:val="22"/>
          <w:lang w:val="en-US"/>
        </w:rPr>
        <w:t xml:space="preserve">) </w:t>
      </w:r>
      <w:r w:rsidR="005A76F7">
        <w:rPr>
          <w:szCs w:val="22"/>
          <w:lang w:val="en-US"/>
        </w:rPr>
        <w:t xml:space="preserve">of the </w:t>
      </w:r>
      <w:r w:rsidR="00463733">
        <w:rPr>
          <w:szCs w:val="22"/>
          <w:lang w:val="en-US"/>
        </w:rPr>
        <w:t xml:space="preserve">present </w:t>
      </w:r>
      <w:r w:rsidR="005A76F7">
        <w:rPr>
          <w:szCs w:val="22"/>
          <w:lang w:val="en-US"/>
        </w:rPr>
        <w:t xml:space="preserve">draft </w:t>
      </w:r>
      <w:r w:rsidR="00CF2435">
        <w:rPr>
          <w:szCs w:val="22"/>
          <w:lang w:val="en-US"/>
        </w:rPr>
        <w:t>subject</w:t>
      </w:r>
      <w:r w:rsidR="00005C91">
        <w:rPr>
          <w:szCs w:val="22"/>
          <w:lang w:val="en-US"/>
        </w:rPr>
        <w:t xml:space="preserve">s </w:t>
      </w:r>
      <w:r w:rsidR="004B723C">
        <w:rPr>
          <w:szCs w:val="22"/>
          <w:lang w:val="en-US"/>
        </w:rPr>
        <w:t xml:space="preserve">limitations and </w:t>
      </w:r>
      <w:r w:rsidR="00005C91">
        <w:rPr>
          <w:szCs w:val="22"/>
          <w:lang w:val="en-US"/>
        </w:rPr>
        <w:t xml:space="preserve">exceptions to the </w:t>
      </w:r>
      <w:r w:rsidR="00463733">
        <w:rPr>
          <w:szCs w:val="22"/>
          <w:lang w:val="en-US"/>
        </w:rPr>
        <w:t xml:space="preserve">so-called </w:t>
      </w:r>
      <w:r w:rsidR="00005C91">
        <w:rPr>
          <w:szCs w:val="22"/>
          <w:lang w:val="en-US"/>
        </w:rPr>
        <w:t xml:space="preserve">three-step test. While the test has become a staple article in international treaties on copyright and neighboring rights, it is not appropriate in the present treaty. </w:t>
      </w:r>
      <w:r w:rsidR="00691F6D">
        <w:rPr>
          <w:szCs w:val="22"/>
          <w:lang w:val="en-US"/>
        </w:rPr>
        <w:t xml:space="preserve">First, the Rome Convention on which much of the present text is built, does not include a similar test. Second, the alternative approaches towards signal protection expressly validated under Article </w:t>
      </w:r>
      <w:r w:rsidR="00463733">
        <w:rPr>
          <w:szCs w:val="22"/>
          <w:lang w:val="en-US"/>
        </w:rPr>
        <w:t>10</w:t>
      </w:r>
      <w:r w:rsidR="00691F6D">
        <w:rPr>
          <w:szCs w:val="22"/>
          <w:lang w:val="en-US"/>
        </w:rPr>
        <w:t xml:space="preserve"> </w:t>
      </w:r>
      <w:r w:rsidR="00913F9A">
        <w:rPr>
          <w:szCs w:val="22"/>
          <w:lang w:val="en-US"/>
        </w:rPr>
        <w:t xml:space="preserve">depart from the rights-based model on which the three-step test is </w:t>
      </w:r>
      <w:r w:rsidR="00CF2435">
        <w:rPr>
          <w:szCs w:val="22"/>
          <w:lang w:val="en-US"/>
        </w:rPr>
        <w:t>grounded</w:t>
      </w:r>
      <w:r w:rsidR="00913F9A">
        <w:rPr>
          <w:szCs w:val="22"/>
          <w:lang w:val="en-US"/>
        </w:rPr>
        <w:t>.</w:t>
      </w:r>
      <w:r w:rsidR="00FA5C68">
        <w:rPr>
          <w:szCs w:val="22"/>
          <w:lang w:val="en-US"/>
        </w:rPr>
        <w:t xml:space="preserve"> For example, applying the three-step test in the context of unfair competition law or telecommunications law makes no sense.</w:t>
      </w:r>
    </w:p>
    <w:p w14:paraId="2AC86BE9" w14:textId="77777777" w:rsidR="00E24F74" w:rsidRDefault="00E24F74" w:rsidP="00691F6D">
      <w:pPr>
        <w:rPr>
          <w:szCs w:val="22"/>
          <w:lang w:val="en-US"/>
        </w:rPr>
      </w:pPr>
    </w:p>
    <w:p w14:paraId="3F7BB249" w14:textId="07737F01" w:rsidR="008C18A9" w:rsidRDefault="008C18A9" w:rsidP="00691F6D">
      <w:pPr>
        <w:rPr>
          <w:szCs w:val="22"/>
          <w:lang w:val="en-US"/>
        </w:rPr>
      </w:pPr>
    </w:p>
    <w:p w14:paraId="0F05DDDB" w14:textId="2FD1B6C9" w:rsidR="00D23C11" w:rsidRPr="00C26A7C" w:rsidRDefault="00D23C11" w:rsidP="004B723C">
      <w:pPr>
        <w:jc w:val="center"/>
        <w:rPr>
          <w:color w:val="00B050"/>
          <w:szCs w:val="22"/>
          <w:lang w:val="en-US"/>
        </w:rPr>
      </w:pPr>
      <w:r w:rsidRPr="00C26A7C">
        <w:rPr>
          <w:color w:val="00B050"/>
          <w:szCs w:val="22"/>
          <w:lang w:val="en-US"/>
        </w:rPr>
        <w:t>AMENDMENT</w:t>
      </w:r>
      <w:r w:rsidR="004B723C" w:rsidRPr="00C26A7C">
        <w:rPr>
          <w:color w:val="00B050"/>
          <w:szCs w:val="22"/>
          <w:lang w:val="en-US"/>
        </w:rPr>
        <w:t xml:space="preserve"> (X</w:t>
      </w:r>
      <w:r w:rsidR="00C26A7C" w:rsidRPr="00C26A7C">
        <w:rPr>
          <w:color w:val="00B050"/>
          <w:szCs w:val="22"/>
          <w:lang w:val="en-US"/>
        </w:rPr>
        <w:t>VI</w:t>
      </w:r>
      <w:r w:rsidR="004B723C" w:rsidRPr="00C26A7C">
        <w:rPr>
          <w:color w:val="00B050"/>
          <w:szCs w:val="22"/>
          <w:lang w:val="en-US"/>
        </w:rPr>
        <w:t>)</w:t>
      </w:r>
    </w:p>
    <w:p w14:paraId="080FCF26" w14:textId="0C0BE3D3" w:rsidR="005A76F7" w:rsidRPr="00C26A7C" w:rsidRDefault="005A76F7" w:rsidP="004B723C">
      <w:pPr>
        <w:jc w:val="center"/>
        <w:rPr>
          <w:color w:val="00B050"/>
          <w:szCs w:val="22"/>
          <w:lang w:val="en-US"/>
        </w:rPr>
      </w:pPr>
    </w:p>
    <w:p w14:paraId="3F2FD99D" w14:textId="6A8650B6" w:rsidR="00D23C11" w:rsidRPr="00C26A7C" w:rsidRDefault="00D23C11" w:rsidP="004B723C">
      <w:pPr>
        <w:jc w:val="center"/>
        <w:rPr>
          <w:color w:val="00B050"/>
          <w:szCs w:val="22"/>
          <w:lang w:val="en-US"/>
        </w:rPr>
      </w:pPr>
      <w:r w:rsidRPr="00C26A7C">
        <w:rPr>
          <w:color w:val="00B050"/>
          <w:szCs w:val="22"/>
          <w:lang w:val="en-US"/>
        </w:rPr>
        <w:t>A</w:t>
      </w:r>
      <w:r w:rsidR="00E676F1" w:rsidRPr="00C26A7C">
        <w:rPr>
          <w:color w:val="00B050"/>
          <w:szCs w:val="22"/>
          <w:lang w:val="en-US"/>
        </w:rPr>
        <w:t>ppend an</w:t>
      </w:r>
      <w:r w:rsidRPr="00C26A7C">
        <w:rPr>
          <w:color w:val="00B050"/>
          <w:szCs w:val="22"/>
          <w:lang w:val="en-US"/>
        </w:rPr>
        <w:t xml:space="preserve"> Agreed Statement concerning Article 11</w:t>
      </w:r>
      <w:r w:rsidR="004B723C" w:rsidRPr="00C26A7C">
        <w:rPr>
          <w:color w:val="00B050"/>
          <w:szCs w:val="22"/>
          <w:lang w:val="en-US"/>
        </w:rPr>
        <w:t>, stating</w:t>
      </w:r>
      <w:r w:rsidRPr="00C26A7C">
        <w:rPr>
          <w:color w:val="00B050"/>
          <w:szCs w:val="22"/>
          <w:lang w:val="en-US"/>
        </w:rPr>
        <w:t>:</w:t>
      </w:r>
    </w:p>
    <w:p w14:paraId="161309F5" w14:textId="7371AD4E" w:rsidR="00D23C11" w:rsidRPr="00C26A7C" w:rsidRDefault="00D23C11" w:rsidP="00691F6D">
      <w:pPr>
        <w:rPr>
          <w:color w:val="00B050"/>
          <w:szCs w:val="22"/>
          <w:lang w:val="en-US"/>
        </w:rPr>
      </w:pPr>
    </w:p>
    <w:p w14:paraId="6B12771B" w14:textId="0AFE1114" w:rsidR="00D23C11" w:rsidRPr="00C26A7C" w:rsidRDefault="00D23C11" w:rsidP="00691F6D">
      <w:pPr>
        <w:rPr>
          <w:color w:val="00B050"/>
          <w:szCs w:val="22"/>
          <w:lang w:val="en-US"/>
        </w:rPr>
      </w:pPr>
      <w:r w:rsidRPr="00C26A7C">
        <w:rPr>
          <w:color w:val="00B050"/>
          <w:szCs w:val="22"/>
          <w:lang w:val="en-US"/>
        </w:rPr>
        <w:t>"It is understood that the provisions of Article 11 permit Contracting Parties to carry forward and appropriately extend into the digital environment limitations and exceptions in their national laws which have been considered acceptable under the Berne Convention, the Rome Convention and the Brussels Satellite Conven</w:t>
      </w:r>
      <w:r w:rsidR="004B723C" w:rsidRPr="00C26A7C">
        <w:rPr>
          <w:color w:val="00B050"/>
          <w:szCs w:val="22"/>
          <w:lang w:val="en-US"/>
        </w:rPr>
        <w:t>t</w:t>
      </w:r>
      <w:r w:rsidRPr="00C26A7C">
        <w:rPr>
          <w:color w:val="00B050"/>
          <w:szCs w:val="22"/>
          <w:lang w:val="en-US"/>
        </w:rPr>
        <w:t>ion. Similarly, these provisions should be understood to permit Contracting Parties to devise new exceptions and limitations that are appropriate in the digital network environment.”</w:t>
      </w:r>
    </w:p>
    <w:p w14:paraId="32F8D4BB" w14:textId="77777777" w:rsidR="00D23C11" w:rsidRDefault="00D23C11" w:rsidP="00691F6D">
      <w:pPr>
        <w:rPr>
          <w:szCs w:val="22"/>
          <w:lang w:val="en-US"/>
        </w:rPr>
      </w:pPr>
    </w:p>
    <w:p w14:paraId="0EFE9822" w14:textId="77777777" w:rsidR="00D23C11" w:rsidRDefault="00D23C11" w:rsidP="00D23C11">
      <w:pPr>
        <w:rPr>
          <w:szCs w:val="22"/>
          <w:lang w:val="en-US"/>
        </w:rPr>
      </w:pPr>
    </w:p>
    <w:p w14:paraId="581F1B6E" w14:textId="77777777" w:rsidR="00D23C11" w:rsidRDefault="00D23C11" w:rsidP="00D23C11">
      <w:pPr>
        <w:rPr>
          <w:szCs w:val="22"/>
          <w:lang w:val="en-US"/>
        </w:rPr>
      </w:pPr>
      <w:r w:rsidRPr="00450A48">
        <w:rPr>
          <w:szCs w:val="22"/>
          <w:u w:val="single"/>
          <w:lang w:val="en-US"/>
        </w:rPr>
        <w:t>Explanatory note</w:t>
      </w:r>
      <w:r>
        <w:rPr>
          <w:szCs w:val="22"/>
          <w:lang w:val="en-US"/>
        </w:rPr>
        <w:t>:</w:t>
      </w:r>
    </w:p>
    <w:p w14:paraId="22220AA1" w14:textId="77777777" w:rsidR="00D23C11" w:rsidRDefault="00D23C11" w:rsidP="005A76F7">
      <w:pPr>
        <w:rPr>
          <w:szCs w:val="22"/>
          <w:lang w:val="en-US"/>
        </w:rPr>
      </w:pPr>
    </w:p>
    <w:p w14:paraId="0260B5F4" w14:textId="65E0A342" w:rsidR="00C26A7C" w:rsidRDefault="00D23C11" w:rsidP="00E24F74">
      <w:pPr>
        <w:rPr>
          <w:szCs w:val="22"/>
        </w:rPr>
      </w:pPr>
      <w:r>
        <w:rPr>
          <w:szCs w:val="22"/>
          <w:lang w:val="en-US"/>
        </w:rPr>
        <w:t xml:space="preserve">The proposed statement is similar </w:t>
      </w:r>
      <w:r w:rsidR="005A76F7">
        <w:rPr>
          <w:szCs w:val="22"/>
          <w:lang w:val="en-US"/>
        </w:rPr>
        <w:t xml:space="preserve">to the Agreed Statement concerning Article </w:t>
      </w:r>
      <w:r w:rsidR="004B723C">
        <w:rPr>
          <w:szCs w:val="22"/>
          <w:lang w:val="en-US"/>
        </w:rPr>
        <w:t xml:space="preserve">10 </w:t>
      </w:r>
      <w:r w:rsidR="005A76F7">
        <w:rPr>
          <w:szCs w:val="22"/>
          <w:lang w:val="en-US"/>
        </w:rPr>
        <w:t xml:space="preserve">of the WIPO Copyright Treaty and Article 16 of the WPPT. </w:t>
      </w:r>
      <w:r w:rsidR="005A76F7">
        <w:rPr>
          <w:rStyle w:val="FootnoteReference"/>
          <w:szCs w:val="22"/>
          <w:lang w:val="en-US"/>
        </w:rPr>
        <w:footnoteReference w:id="10"/>
      </w:r>
      <w:r w:rsidR="005A76F7">
        <w:rPr>
          <w:szCs w:val="22"/>
          <w:lang w:val="en-US"/>
        </w:rPr>
        <w:t xml:space="preserve"> </w:t>
      </w:r>
    </w:p>
    <w:p w14:paraId="46983790" w14:textId="77777777" w:rsidR="00E24F74" w:rsidRPr="00E24F74" w:rsidRDefault="00E24F74" w:rsidP="00E24F74">
      <w:pPr>
        <w:rPr>
          <w:szCs w:val="22"/>
        </w:rPr>
      </w:pPr>
    </w:p>
    <w:p w14:paraId="1A1CC765" w14:textId="77777777" w:rsidR="00C26A7C" w:rsidRDefault="00C26A7C" w:rsidP="002629E9">
      <w:pPr>
        <w:rPr>
          <w:i/>
          <w:iCs/>
          <w:szCs w:val="22"/>
          <w:lang w:val="en-US"/>
        </w:rPr>
      </w:pPr>
    </w:p>
    <w:p w14:paraId="30D1FE2E" w14:textId="1C730027" w:rsidR="002629E9" w:rsidRPr="004B723C" w:rsidRDefault="002629E9" w:rsidP="004B723C">
      <w:pPr>
        <w:jc w:val="center"/>
        <w:rPr>
          <w:b/>
          <w:bCs/>
          <w:i/>
          <w:iCs/>
          <w:szCs w:val="22"/>
          <w:lang w:val="en-US"/>
        </w:rPr>
      </w:pPr>
      <w:r w:rsidRPr="004B723C">
        <w:rPr>
          <w:b/>
          <w:bCs/>
          <w:i/>
          <w:iCs/>
          <w:szCs w:val="22"/>
          <w:lang w:val="en-US"/>
        </w:rPr>
        <w:t>Article 12 (Obligations Concerning Technological Measures)</w:t>
      </w:r>
    </w:p>
    <w:p w14:paraId="13CD8111" w14:textId="4DDD29EA" w:rsidR="002629E9" w:rsidRDefault="002629E9" w:rsidP="004B723C">
      <w:pPr>
        <w:jc w:val="center"/>
        <w:rPr>
          <w:szCs w:val="22"/>
          <w:lang w:val="en-US"/>
        </w:rPr>
      </w:pPr>
    </w:p>
    <w:p w14:paraId="32568AB2" w14:textId="77777777" w:rsidR="00463733" w:rsidRDefault="00463733" w:rsidP="004B723C">
      <w:pPr>
        <w:jc w:val="center"/>
        <w:rPr>
          <w:szCs w:val="22"/>
          <w:lang w:val="en-US"/>
        </w:rPr>
      </w:pPr>
    </w:p>
    <w:p w14:paraId="350EFBBA" w14:textId="4B6AB19B" w:rsidR="00463733" w:rsidRPr="00C26A7C" w:rsidRDefault="00463733" w:rsidP="004B723C">
      <w:pPr>
        <w:jc w:val="center"/>
        <w:rPr>
          <w:color w:val="00B050"/>
          <w:szCs w:val="22"/>
          <w:lang w:val="en-US"/>
        </w:rPr>
      </w:pPr>
      <w:r w:rsidRPr="00C26A7C">
        <w:rPr>
          <w:color w:val="00B050"/>
          <w:szCs w:val="22"/>
          <w:lang w:val="en-US"/>
        </w:rPr>
        <w:t>AMENDMENT</w:t>
      </w:r>
      <w:r w:rsidR="00601BFF" w:rsidRPr="00C26A7C">
        <w:rPr>
          <w:color w:val="00B050"/>
          <w:szCs w:val="22"/>
          <w:lang w:val="en-US"/>
        </w:rPr>
        <w:t xml:space="preserve"> (X</w:t>
      </w:r>
      <w:r w:rsidR="00C26A7C" w:rsidRPr="00C26A7C">
        <w:rPr>
          <w:color w:val="00B050"/>
          <w:szCs w:val="22"/>
          <w:lang w:val="en-US"/>
        </w:rPr>
        <w:t>VII</w:t>
      </w:r>
      <w:r w:rsidR="00601BFF" w:rsidRPr="00C26A7C">
        <w:rPr>
          <w:color w:val="00B050"/>
          <w:szCs w:val="22"/>
          <w:lang w:val="en-US"/>
        </w:rPr>
        <w:t>)</w:t>
      </w:r>
    </w:p>
    <w:p w14:paraId="011F5971" w14:textId="77777777" w:rsidR="00463733" w:rsidRPr="00C26A7C" w:rsidRDefault="00463733" w:rsidP="004B723C">
      <w:pPr>
        <w:jc w:val="center"/>
        <w:rPr>
          <w:color w:val="00B050"/>
          <w:szCs w:val="22"/>
          <w:lang w:val="en-US"/>
        </w:rPr>
      </w:pPr>
    </w:p>
    <w:p w14:paraId="27CD4C1F" w14:textId="50128D57" w:rsidR="00463733" w:rsidRPr="00C26A7C" w:rsidRDefault="00463733" w:rsidP="004B723C">
      <w:pPr>
        <w:jc w:val="center"/>
        <w:rPr>
          <w:color w:val="00B050"/>
          <w:szCs w:val="22"/>
          <w:lang w:val="en-US"/>
        </w:rPr>
      </w:pPr>
      <w:r w:rsidRPr="00C26A7C">
        <w:rPr>
          <w:color w:val="00B050"/>
          <w:szCs w:val="22"/>
          <w:lang w:val="en-US"/>
        </w:rPr>
        <w:t>Add Article 12(3), which reads:</w:t>
      </w:r>
    </w:p>
    <w:p w14:paraId="72C51985" w14:textId="0E70F822" w:rsidR="00463733" w:rsidRPr="00C26A7C" w:rsidRDefault="00463733" w:rsidP="00463733">
      <w:pPr>
        <w:rPr>
          <w:color w:val="00B050"/>
          <w:szCs w:val="22"/>
          <w:lang w:val="en-US"/>
        </w:rPr>
      </w:pPr>
    </w:p>
    <w:p w14:paraId="1EEBEAB9" w14:textId="4211A5BD" w:rsidR="00463733" w:rsidRPr="00C26A7C" w:rsidRDefault="004B723C" w:rsidP="00463733">
      <w:pPr>
        <w:rPr>
          <w:color w:val="00B050"/>
          <w:szCs w:val="22"/>
          <w:lang w:val="en-US"/>
        </w:rPr>
      </w:pPr>
      <w:r w:rsidRPr="00C26A7C">
        <w:rPr>
          <w:color w:val="00B050"/>
          <w:szCs w:val="22"/>
          <w:lang w:val="en-US"/>
        </w:rPr>
        <w:t>“</w:t>
      </w:r>
      <w:r w:rsidR="00463733" w:rsidRPr="00C26A7C">
        <w:rPr>
          <w:color w:val="00B050"/>
          <w:szCs w:val="22"/>
          <w:lang w:val="en-US"/>
        </w:rPr>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r w:rsidRPr="00C26A7C">
        <w:rPr>
          <w:color w:val="00B050"/>
          <w:szCs w:val="22"/>
          <w:lang w:val="en-US"/>
        </w:rPr>
        <w:t>”</w:t>
      </w:r>
    </w:p>
    <w:p w14:paraId="0DE3C3FC" w14:textId="77777777" w:rsidR="00463733" w:rsidRDefault="00463733" w:rsidP="002051E5">
      <w:pPr>
        <w:rPr>
          <w:szCs w:val="22"/>
          <w:lang w:val="en-US"/>
        </w:rPr>
      </w:pPr>
    </w:p>
    <w:p w14:paraId="2CD2412F" w14:textId="77777777" w:rsidR="00463733" w:rsidRDefault="00463733" w:rsidP="00463733">
      <w:pPr>
        <w:rPr>
          <w:szCs w:val="22"/>
          <w:lang w:val="en-US"/>
        </w:rPr>
      </w:pPr>
      <w:r w:rsidRPr="00450A48">
        <w:rPr>
          <w:szCs w:val="22"/>
          <w:u w:val="single"/>
          <w:lang w:val="en-US"/>
        </w:rPr>
        <w:t>Explanatory note</w:t>
      </w:r>
      <w:r>
        <w:rPr>
          <w:szCs w:val="22"/>
          <w:lang w:val="en-US"/>
        </w:rPr>
        <w:t>:</w:t>
      </w:r>
    </w:p>
    <w:p w14:paraId="1B5F29C6" w14:textId="77777777" w:rsidR="00463733" w:rsidRDefault="00463733" w:rsidP="002051E5">
      <w:pPr>
        <w:rPr>
          <w:szCs w:val="22"/>
          <w:lang w:val="en-US"/>
        </w:rPr>
      </w:pPr>
    </w:p>
    <w:p w14:paraId="3A1452F1" w14:textId="6E83E664" w:rsidR="005A76F7" w:rsidRDefault="005A76F7" w:rsidP="004B723C">
      <w:pPr>
        <w:rPr>
          <w:szCs w:val="22"/>
          <w:lang w:val="en-US"/>
        </w:rPr>
      </w:pPr>
      <w:r>
        <w:rPr>
          <w:szCs w:val="22"/>
          <w:lang w:val="en-US"/>
        </w:rPr>
        <w:t xml:space="preserve">The </w:t>
      </w:r>
      <w:r w:rsidR="00463733">
        <w:rPr>
          <w:szCs w:val="22"/>
          <w:lang w:val="en-US"/>
        </w:rPr>
        <w:t>amendment reinstate</w:t>
      </w:r>
      <w:r w:rsidR="004B723C">
        <w:rPr>
          <w:szCs w:val="22"/>
          <w:lang w:val="en-US"/>
        </w:rPr>
        <w:t xml:space="preserve">s </w:t>
      </w:r>
      <w:r>
        <w:rPr>
          <w:szCs w:val="22"/>
          <w:lang w:val="en-US"/>
        </w:rPr>
        <w:t xml:space="preserve">a provision </w:t>
      </w:r>
      <w:r w:rsidR="00463733">
        <w:rPr>
          <w:szCs w:val="22"/>
          <w:lang w:val="en-US"/>
        </w:rPr>
        <w:t xml:space="preserve">that was part of </w:t>
      </w:r>
      <w:r>
        <w:rPr>
          <w:szCs w:val="22"/>
          <w:lang w:val="en-US"/>
        </w:rPr>
        <w:t xml:space="preserve">the </w:t>
      </w:r>
      <w:r w:rsidR="004B723C">
        <w:rPr>
          <w:szCs w:val="22"/>
          <w:lang w:val="en-US"/>
        </w:rPr>
        <w:t xml:space="preserve">initial </w:t>
      </w:r>
      <w:r>
        <w:rPr>
          <w:szCs w:val="22"/>
          <w:lang w:val="en-US"/>
        </w:rPr>
        <w:t xml:space="preserve">2022 </w:t>
      </w:r>
      <w:r w:rsidR="004B723C">
        <w:rPr>
          <w:szCs w:val="22"/>
          <w:lang w:val="en-US"/>
        </w:rPr>
        <w:t>revise</w:t>
      </w:r>
      <w:r w:rsidR="00E676F1">
        <w:rPr>
          <w:szCs w:val="22"/>
          <w:lang w:val="en-US"/>
        </w:rPr>
        <w:t>d</w:t>
      </w:r>
      <w:r w:rsidR="004B723C">
        <w:rPr>
          <w:szCs w:val="22"/>
          <w:lang w:val="en-US"/>
        </w:rPr>
        <w:t xml:space="preserve"> draft </w:t>
      </w:r>
      <w:r w:rsidR="00463733">
        <w:rPr>
          <w:szCs w:val="22"/>
          <w:lang w:val="en-US"/>
        </w:rPr>
        <w:t xml:space="preserve">treaty </w:t>
      </w:r>
      <w:r>
        <w:rPr>
          <w:szCs w:val="22"/>
          <w:lang w:val="en-US"/>
        </w:rPr>
        <w:t>text</w:t>
      </w:r>
      <w:r w:rsidR="004B723C">
        <w:rPr>
          <w:szCs w:val="22"/>
          <w:lang w:val="en-US"/>
        </w:rPr>
        <w:t xml:space="preserve">. The proposed rule </w:t>
      </w:r>
      <w:r>
        <w:rPr>
          <w:szCs w:val="22"/>
          <w:lang w:val="en-US"/>
        </w:rPr>
        <w:t>oblig</w:t>
      </w:r>
      <w:r w:rsidR="00463733">
        <w:rPr>
          <w:szCs w:val="22"/>
          <w:lang w:val="en-US"/>
        </w:rPr>
        <w:t>es C</w:t>
      </w:r>
      <w:r>
        <w:rPr>
          <w:szCs w:val="22"/>
          <w:lang w:val="en-US"/>
        </w:rPr>
        <w:t xml:space="preserve">ontracting </w:t>
      </w:r>
      <w:r w:rsidR="00463733">
        <w:rPr>
          <w:szCs w:val="22"/>
          <w:lang w:val="en-US"/>
        </w:rPr>
        <w:t>S</w:t>
      </w:r>
      <w:r>
        <w:rPr>
          <w:szCs w:val="22"/>
          <w:lang w:val="en-US"/>
        </w:rPr>
        <w:t>tates to take measure</w:t>
      </w:r>
      <w:r w:rsidR="004B723C">
        <w:rPr>
          <w:szCs w:val="22"/>
          <w:lang w:val="en-US"/>
        </w:rPr>
        <w:t>s</w:t>
      </w:r>
      <w:r>
        <w:rPr>
          <w:szCs w:val="22"/>
          <w:lang w:val="en-US"/>
        </w:rPr>
        <w:t xml:space="preserve"> to ensure that anti-circumvention protection not prevent users from enjoying public domain content or benefiting from </w:t>
      </w:r>
      <w:r w:rsidRPr="005A76F7">
        <w:rPr>
          <w:szCs w:val="22"/>
          <w:lang w:val="en-US"/>
        </w:rPr>
        <w:t>limitations and exceptions.</w:t>
      </w:r>
      <w:r w:rsidR="00463733">
        <w:rPr>
          <w:szCs w:val="22"/>
          <w:lang w:val="en-US"/>
        </w:rPr>
        <w:t xml:space="preserve"> </w:t>
      </w:r>
      <w:r w:rsidR="00463733" w:rsidRPr="00463733">
        <w:rPr>
          <w:szCs w:val="22"/>
          <w:lang w:val="en-US"/>
        </w:rPr>
        <w:t>Th</w:t>
      </w:r>
      <w:r w:rsidR="004B723C">
        <w:rPr>
          <w:szCs w:val="22"/>
          <w:lang w:val="en-US"/>
        </w:rPr>
        <w:t>e proposed</w:t>
      </w:r>
      <w:r w:rsidR="00463733" w:rsidRPr="00463733">
        <w:rPr>
          <w:szCs w:val="22"/>
          <w:lang w:val="en-US"/>
        </w:rPr>
        <w:t xml:space="preserve"> provision </w:t>
      </w:r>
      <w:r w:rsidR="004B723C">
        <w:rPr>
          <w:szCs w:val="22"/>
          <w:lang w:val="en-US"/>
        </w:rPr>
        <w:t xml:space="preserve">recalls </w:t>
      </w:r>
      <w:r w:rsidR="00463733" w:rsidRPr="00463733">
        <w:rPr>
          <w:szCs w:val="22"/>
          <w:lang w:val="en-US"/>
        </w:rPr>
        <w:t>the Agreed Statement to Article 15 of the Beijing Treaty.</w:t>
      </w:r>
      <w:r w:rsidR="00463733">
        <w:rPr>
          <w:rStyle w:val="FootnoteReference"/>
          <w:szCs w:val="22"/>
          <w:lang w:val="en-US"/>
        </w:rPr>
        <w:footnoteReference w:id="11"/>
      </w:r>
    </w:p>
    <w:p w14:paraId="215ED9BD" w14:textId="77777777" w:rsidR="00463733" w:rsidRDefault="00463733" w:rsidP="002051E5">
      <w:pPr>
        <w:rPr>
          <w:szCs w:val="22"/>
          <w:lang w:val="en-US"/>
        </w:rPr>
      </w:pPr>
    </w:p>
    <w:p w14:paraId="4DDE4260" w14:textId="62A53E81" w:rsidR="0084551E" w:rsidRDefault="0084551E" w:rsidP="0084551E">
      <w:pPr>
        <w:rPr>
          <w:szCs w:val="22"/>
          <w:lang w:val="en-US"/>
        </w:rPr>
      </w:pPr>
    </w:p>
    <w:p w14:paraId="785BCEB3" w14:textId="42575545" w:rsidR="0084551E" w:rsidRPr="00D05189" w:rsidRDefault="007D202B" w:rsidP="004B723C">
      <w:pPr>
        <w:jc w:val="center"/>
        <w:rPr>
          <w:b/>
          <w:bCs/>
          <w:i/>
          <w:iCs/>
          <w:szCs w:val="22"/>
          <w:lang w:val="fr-FR"/>
        </w:rPr>
      </w:pPr>
      <w:r w:rsidRPr="00D05189">
        <w:rPr>
          <w:b/>
          <w:bCs/>
          <w:i/>
          <w:iCs/>
          <w:szCs w:val="22"/>
          <w:lang w:val="fr-FR"/>
        </w:rPr>
        <w:t>Article 13 (Obligations Concerning Rights Management Information)</w:t>
      </w:r>
    </w:p>
    <w:p w14:paraId="10FE8168" w14:textId="2B6F08B1" w:rsidR="000169E6" w:rsidRPr="00D05189" w:rsidRDefault="000169E6" w:rsidP="004B723C">
      <w:pPr>
        <w:jc w:val="center"/>
        <w:rPr>
          <w:szCs w:val="22"/>
          <w:lang w:val="fr-FR"/>
        </w:rPr>
      </w:pPr>
    </w:p>
    <w:p w14:paraId="2DE6A6ED" w14:textId="57C485BD" w:rsidR="007D202B" w:rsidRPr="00D05189" w:rsidRDefault="00463733" w:rsidP="004B723C">
      <w:pPr>
        <w:jc w:val="center"/>
        <w:rPr>
          <w:szCs w:val="22"/>
          <w:lang w:val="fr-FR"/>
        </w:rPr>
      </w:pPr>
      <w:r w:rsidRPr="00D05189">
        <w:rPr>
          <w:szCs w:val="22"/>
          <w:lang w:val="fr-FR"/>
        </w:rPr>
        <w:t>[…]</w:t>
      </w:r>
    </w:p>
    <w:p w14:paraId="4F31413B" w14:textId="77777777" w:rsidR="00463733" w:rsidRPr="00D05189" w:rsidRDefault="00463733" w:rsidP="004B723C">
      <w:pPr>
        <w:jc w:val="center"/>
        <w:rPr>
          <w:szCs w:val="22"/>
          <w:lang w:val="fr-FR"/>
        </w:rPr>
      </w:pPr>
    </w:p>
    <w:p w14:paraId="3C093666" w14:textId="1EAD6DB2" w:rsidR="00E144B3" w:rsidRPr="00D05189" w:rsidRDefault="00E144B3" w:rsidP="004B723C">
      <w:pPr>
        <w:jc w:val="center"/>
        <w:rPr>
          <w:b/>
          <w:bCs/>
          <w:i/>
          <w:iCs/>
          <w:szCs w:val="22"/>
          <w:lang w:val="fr-FR"/>
        </w:rPr>
      </w:pPr>
      <w:r w:rsidRPr="00D05189">
        <w:rPr>
          <w:b/>
          <w:bCs/>
          <w:i/>
          <w:iCs/>
          <w:szCs w:val="22"/>
          <w:lang w:val="fr-FR"/>
        </w:rPr>
        <w:t>Article 14 (Formalities)</w:t>
      </w:r>
    </w:p>
    <w:p w14:paraId="4DC9D1A2" w14:textId="77777777" w:rsidR="00E144B3" w:rsidRPr="00D05189" w:rsidRDefault="00E144B3" w:rsidP="004B723C">
      <w:pPr>
        <w:jc w:val="center"/>
        <w:rPr>
          <w:szCs w:val="22"/>
          <w:lang w:val="fr-FR"/>
        </w:rPr>
      </w:pPr>
    </w:p>
    <w:p w14:paraId="0686DAB0" w14:textId="3E707B42" w:rsidR="00463733" w:rsidRPr="00D05189" w:rsidRDefault="00463733" w:rsidP="004B723C">
      <w:pPr>
        <w:jc w:val="center"/>
        <w:rPr>
          <w:szCs w:val="22"/>
          <w:lang w:val="fr-FR"/>
        </w:rPr>
      </w:pPr>
      <w:r w:rsidRPr="00D05189">
        <w:rPr>
          <w:szCs w:val="22"/>
          <w:lang w:val="fr-FR"/>
        </w:rPr>
        <w:t>[…]</w:t>
      </w:r>
    </w:p>
    <w:p w14:paraId="15BEE8A0" w14:textId="57EEFFCA" w:rsidR="00E144B3" w:rsidRDefault="00E144B3" w:rsidP="004B723C">
      <w:pPr>
        <w:jc w:val="center"/>
        <w:rPr>
          <w:szCs w:val="22"/>
          <w:lang w:val="fr-FR"/>
        </w:rPr>
      </w:pPr>
    </w:p>
    <w:p w14:paraId="0E175471" w14:textId="77777777" w:rsidR="00C26A7C" w:rsidRDefault="00C26A7C" w:rsidP="004B723C">
      <w:pPr>
        <w:jc w:val="center"/>
        <w:rPr>
          <w:color w:val="00B050"/>
          <w:szCs w:val="22"/>
          <w:lang w:val="fr-FR"/>
        </w:rPr>
      </w:pPr>
    </w:p>
    <w:p w14:paraId="681E24D3" w14:textId="77777777" w:rsidR="00E24F74" w:rsidRDefault="00E24F74" w:rsidP="004B723C">
      <w:pPr>
        <w:jc w:val="center"/>
        <w:rPr>
          <w:color w:val="00B050"/>
          <w:szCs w:val="22"/>
          <w:lang w:val="fr-FR"/>
        </w:rPr>
      </w:pPr>
    </w:p>
    <w:p w14:paraId="069D1F10" w14:textId="3B9321FD" w:rsidR="00724980" w:rsidRPr="00C26A7C" w:rsidRDefault="00724980" w:rsidP="004B723C">
      <w:pPr>
        <w:jc w:val="center"/>
        <w:rPr>
          <w:color w:val="00B050"/>
          <w:szCs w:val="22"/>
          <w:lang w:val="en-US"/>
        </w:rPr>
      </w:pPr>
      <w:r w:rsidRPr="00C26A7C">
        <w:rPr>
          <w:color w:val="00B050"/>
          <w:szCs w:val="22"/>
          <w:lang w:val="en-US"/>
        </w:rPr>
        <w:t>AMENDMENT</w:t>
      </w:r>
      <w:r w:rsidR="00C26A7C">
        <w:rPr>
          <w:color w:val="00B050"/>
          <w:szCs w:val="22"/>
          <w:lang w:val="en-US"/>
        </w:rPr>
        <w:t xml:space="preserve"> (XVIII)</w:t>
      </w:r>
    </w:p>
    <w:p w14:paraId="7A1F199B" w14:textId="77777777" w:rsidR="00724980" w:rsidRPr="00C26A7C" w:rsidRDefault="00724980" w:rsidP="004B723C">
      <w:pPr>
        <w:jc w:val="center"/>
        <w:rPr>
          <w:color w:val="00B050"/>
          <w:szCs w:val="22"/>
          <w:lang w:val="en-US"/>
        </w:rPr>
      </w:pPr>
    </w:p>
    <w:p w14:paraId="55D690FF" w14:textId="5F98FECD" w:rsidR="00724980" w:rsidRPr="00C26A7C" w:rsidRDefault="00724980" w:rsidP="004B723C">
      <w:pPr>
        <w:jc w:val="center"/>
        <w:rPr>
          <w:color w:val="00B050"/>
          <w:szCs w:val="22"/>
          <w:lang w:val="en-US"/>
        </w:rPr>
      </w:pPr>
      <w:r w:rsidRPr="00C26A7C">
        <w:rPr>
          <w:color w:val="00B050"/>
          <w:szCs w:val="22"/>
          <w:lang w:val="en-US"/>
        </w:rPr>
        <w:t xml:space="preserve">Insert new Article </w:t>
      </w:r>
      <w:r w:rsidR="00C26A7C">
        <w:rPr>
          <w:color w:val="00B050"/>
          <w:szCs w:val="22"/>
          <w:lang w:val="en-US"/>
        </w:rPr>
        <w:t>(..)</w:t>
      </w:r>
      <w:r w:rsidRPr="00C26A7C">
        <w:rPr>
          <w:color w:val="00B050"/>
          <w:szCs w:val="22"/>
          <w:lang w:val="en-US"/>
        </w:rPr>
        <w:t>, which reads:</w:t>
      </w:r>
    </w:p>
    <w:p w14:paraId="1BB44A86" w14:textId="77777777" w:rsidR="00724980" w:rsidRPr="00C26A7C" w:rsidRDefault="00724980" w:rsidP="00724980">
      <w:pPr>
        <w:rPr>
          <w:color w:val="00B050"/>
          <w:szCs w:val="22"/>
          <w:lang w:val="en-US"/>
        </w:rPr>
      </w:pPr>
    </w:p>
    <w:p w14:paraId="6229583B" w14:textId="795CBA2C" w:rsidR="00724980" w:rsidRPr="00C26A7C" w:rsidRDefault="00724980" w:rsidP="00724980">
      <w:pPr>
        <w:rPr>
          <w:color w:val="00B050"/>
          <w:szCs w:val="22"/>
          <w:lang w:val="en-US"/>
        </w:rPr>
      </w:pPr>
      <w:r w:rsidRPr="00C26A7C">
        <w:rPr>
          <w:color w:val="00B050"/>
          <w:szCs w:val="22"/>
          <w:lang w:val="en-US"/>
        </w:rPr>
        <w:t>This Treaty shall in no way be interpreted as limiting the right of any Contracting State to apply its domestic law in order to prevent abuses of monopoly.</w:t>
      </w:r>
    </w:p>
    <w:p w14:paraId="6EDFCF32" w14:textId="77777777" w:rsidR="00724980" w:rsidRPr="00C26A7C" w:rsidRDefault="00724980" w:rsidP="004B723C">
      <w:pPr>
        <w:jc w:val="center"/>
        <w:rPr>
          <w:b/>
          <w:bCs/>
          <w:i/>
          <w:iCs/>
          <w:color w:val="00B050"/>
          <w:szCs w:val="22"/>
          <w:lang w:val="en-US"/>
        </w:rPr>
      </w:pPr>
    </w:p>
    <w:p w14:paraId="3485AF13" w14:textId="77777777" w:rsidR="00724980" w:rsidRPr="00C26A7C" w:rsidRDefault="00724980" w:rsidP="004B723C">
      <w:pPr>
        <w:jc w:val="center"/>
        <w:rPr>
          <w:b/>
          <w:bCs/>
          <w:i/>
          <w:iCs/>
          <w:color w:val="00B050"/>
          <w:szCs w:val="22"/>
          <w:lang w:val="en-US"/>
        </w:rPr>
      </w:pPr>
    </w:p>
    <w:p w14:paraId="5F03D5F0" w14:textId="77777777" w:rsidR="00724980" w:rsidRPr="00C26A7C" w:rsidRDefault="00724980" w:rsidP="004B723C">
      <w:pPr>
        <w:jc w:val="center"/>
        <w:rPr>
          <w:b/>
          <w:bCs/>
          <w:i/>
          <w:iCs/>
          <w:color w:val="00B050"/>
          <w:szCs w:val="22"/>
          <w:lang w:val="en-US"/>
        </w:rPr>
      </w:pPr>
    </w:p>
    <w:p w14:paraId="5DFD7716" w14:textId="77777777" w:rsidR="00724980" w:rsidRPr="00C26A7C" w:rsidRDefault="00724980" w:rsidP="00724980">
      <w:pPr>
        <w:rPr>
          <w:color w:val="000000" w:themeColor="text1"/>
          <w:szCs w:val="22"/>
          <w:lang w:val="en-US"/>
        </w:rPr>
      </w:pPr>
      <w:r w:rsidRPr="00C26A7C">
        <w:rPr>
          <w:color w:val="000000" w:themeColor="text1"/>
          <w:szCs w:val="22"/>
          <w:u w:val="single"/>
          <w:lang w:val="en-US"/>
        </w:rPr>
        <w:t>Explanatory note</w:t>
      </w:r>
      <w:r w:rsidRPr="00C26A7C">
        <w:rPr>
          <w:color w:val="000000" w:themeColor="text1"/>
          <w:szCs w:val="22"/>
          <w:lang w:val="en-US"/>
        </w:rPr>
        <w:t>:</w:t>
      </w:r>
    </w:p>
    <w:p w14:paraId="177CE0E7" w14:textId="77777777" w:rsidR="00724980" w:rsidRPr="00C26A7C" w:rsidRDefault="00724980" w:rsidP="004B723C">
      <w:pPr>
        <w:jc w:val="center"/>
        <w:rPr>
          <w:b/>
          <w:bCs/>
          <w:i/>
          <w:iCs/>
          <w:color w:val="000000" w:themeColor="text1"/>
          <w:szCs w:val="22"/>
          <w:lang w:val="en-US"/>
        </w:rPr>
      </w:pPr>
    </w:p>
    <w:p w14:paraId="43AFDD0B" w14:textId="7F533930" w:rsidR="00724980" w:rsidRPr="00C26A7C" w:rsidRDefault="00724980" w:rsidP="00724980">
      <w:pPr>
        <w:rPr>
          <w:color w:val="000000" w:themeColor="text1"/>
          <w:szCs w:val="22"/>
          <w:lang w:val="en-US"/>
        </w:rPr>
      </w:pPr>
      <w:r w:rsidRPr="00C26A7C">
        <w:rPr>
          <w:color w:val="000000" w:themeColor="text1"/>
          <w:szCs w:val="22"/>
          <w:lang w:val="en-US"/>
        </w:rPr>
        <w:t>This provision clarifies that the protection mandated under the Treaty is without prejudice to domestic rules of competition law against abuses of monopoly power. The provision is reproduced from the Brussels Satellite Convention, Article 7.</w:t>
      </w:r>
    </w:p>
    <w:p w14:paraId="74B0C99A" w14:textId="77777777" w:rsidR="00724980" w:rsidRPr="00C26A7C" w:rsidRDefault="00724980" w:rsidP="00724980">
      <w:pPr>
        <w:rPr>
          <w:b/>
          <w:bCs/>
          <w:i/>
          <w:iCs/>
          <w:color w:val="000000" w:themeColor="text1"/>
          <w:szCs w:val="22"/>
          <w:lang w:val="en-US"/>
        </w:rPr>
      </w:pPr>
    </w:p>
    <w:p w14:paraId="6961BAB1" w14:textId="77777777" w:rsidR="00724980" w:rsidRDefault="00724980" w:rsidP="00724980">
      <w:pPr>
        <w:rPr>
          <w:b/>
          <w:bCs/>
          <w:i/>
          <w:iCs/>
          <w:szCs w:val="22"/>
          <w:lang w:val="en-US"/>
        </w:rPr>
      </w:pPr>
    </w:p>
    <w:p w14:paraId="7DB81DB3" w14:textId="77777777" w:rsidR="00724980" w:rsidRDefault="00724980" w:rsidP="00724980">
      <w:pPr>
        <w:rPr>
          <w:b/>
          <w:bCs/>
          <w:i/>
          <w:iCs/>
          <w:szCs w:val="22"/>
          <w:lang w:val="en-US"/>
        </w:rPr>
      </w:pPr>
    </w:p>
    <w:p w14:paraId="2721FD41" w14:textId="77777777" w:rsidR="00724980" w:rsidRPr="00724980" w:rsidRDefault="00724980" w:rsidP="00724980">
      <w:pPr>
        <w:rPr>
          <w:b/>
          <w:bCs/>
          <w:i/>
          <w:iCs/>
          <w:szCs w:val="22"/>
          <w:lang w:val="en-US"/>
        </w:rPr>
      </w:pPr>
    </w:p>
    <w:p w14:paraId="06D7D508" w14:textId="1B1CA229" w:rsidR="00E144B3" w:rsidRPr="00724980" w:rsidRDefault="00E144B3" w:rsidP="004B723C">
      <w:pPr>
        <w:jc w:val="center"/>
        <w:rPr>
          <w:b/>
          <w:bCs/>
          <w:szCs w:val="22"/>
          <w:lang w:val="en-US"/>
        </w:rPr>
      </w:pPr>
      <w:r w:rsidRPr="00724980">
        <w:rPr>
          <w:b/>
          <w:bCs/>
          <w:i/>
          <w:iCs/>
          <w:szCs w:val="22"/>
          <w:lang w:val="en-US"/>
        </w:rPr>
        <w:t>Article 15 (Reservations)</w:t>
      </w:r>
    </w:p>
    <w:p w14:paraId="503BDEB6" w14:textId="23DBD47F" w:rsidR="00E144B3" w:rsidRPr="00724980" w:rsidRDefault="00E144B3" w:rsidP="004B723C">
      <w:pPr>
        <w:jc w:val="center"/>
        <w:rPr>
          <w:szCs w:val="22"/>
          <w:lang w:val="en-US"/>
        </w:rPr>
      </w:pPr>
    </w:p>
    <w:p w14:paraId="0065EB06" w14:textId="77777777" w:rsidR="00463733" w:rsidRDefault="00463733" w:rsidP="004B723C">
      <w:pPr>
        <w:jc w:val="center"/>
        <w:rPr>
          <w:szCs w:val="22"/>
          <w:lang w:val="en-US"/>
        </w:rPr>
      </w:pPr>
      <w:r>
        <w:rPr>
          <w:szCs w:val="22"/>
          <w:lang w:val="en-US"/>
        </w:rPr>
        <w:t>[…]</w:t>
      </w:r>
    </w:p>
    <w:p w14:paraId="664225D7" w14:textId="7E804CFA" w:rsidR="00E144B3" w:rsidRDefault="00E144B3" w:rsidP="004B723C">
      <w:pPr>
        <w:jc w:val="center"/>
        <w:rPr>
          <w:szCs w:val="22"/>
          <w:lang w:val="en-US"/>
        </w:rPr>
      </w:pPr>
    </w:p>
    <w:p w14:paraId="1B16181F" w14:textId="77777777" w:rsidR="00463733" w:rsidRDefault="00463733" w:rsidP="004B723C">
      <w:pPr>
        <w:jc w:val="center"/>
        <w:rPr>
          <w:szCs w:val="22"/>
          <w:lang w:val="en-US"/>
        </w:rPr>
      </w:pPr>
    </w:p>
    <w:p w14:paraId="28F91223" w14:textId="287405BF" w:rsidR="00E144B3" w:rsidRPr="004B723C" w:rsidRDefault="00E144B3" w:rsidP="004B723C">
      <w:pPr>
        <w:jc w:val="center"/>
        <w:rPr>
          <w:b/>
          <w:bCs/>
          <w:szCs w:val="22"/>
          <w:lang w:val="en-US"/>
        </w:rPr>
      </w:pPr>
      <w:r w:rsidRPr="004B723C">
        <w:rPr>
          <w:b/>
          <w:bCs/>
          <w:i/>
          <w:iCs/>
          <w:szCs w:val="22"/>
          <w:lang w:val="en-US"/>
        </w:rPr>
        <w:t>Article 16 (Application in Time)</w:t>
      </w:r>
    </w:p>
    <w:p w14:paraId="30C76369" w14:textId="60F60265" w:rsidR="008B7773" w:rsidRDefault="008B7773" w:rsidP="004B723C">
      <w:pPr>
        <w:jc w:val="center"/>
        <w:rPr>
          <w:szCs w:val="22"/>
          <w:lang w:val="en-US"/>
        </w:rPr>
      </w:pPr>
    </w:p>
    <w:p w14:paraId="58C6C5E4" w14:textId="060D4BBA" w:rsidR="00463733" w:rsidRDefault="00463733" w:rsidP="004B723C">
      <w:pPr>
        <w:jc w:val="center"/>
        <w:rPr>
          <w:szCs w:val="22"/>
          <w:lang w:val="en-US"/>
        </w:rPr>
      </w:pPr>
      <w:r>
        <w:rPr>
          <w:szCs w:val="22"/>
          <w:lang w:val="en-US"/>
        </w:rPr>
        <w:t>[…]</w:t>
      </w:r>
    </w:p>
    <w:p w14:paraId="471EE228" w14:textId="77777777" w:rsidR="00463733" w:rsidRDefault="00463733" w:rsidP="004B723C">
      <w:pPr>
        <w:jc w:val="center"/>
        <w:rPr>
          <w:szCs w:val="22"/>
          <w:lang w:val="en-US"/>
        </w:rPr>
      </w:pPr>
    </w:p>
    <w:p w14:paraId="70F86EBE" w14:textId="71775E2A" w:rsidR="00F703AE" w:rsidRDefault="008B7773" w:rsidP="00E676F1">
      <w:pPr>
        <w:jc w:val="center"/>
        <w:rPr>
          <w:szCs w:val="22"/>
          <w:lang w:val="en-US"/>
        </w:rPr>
      </w:pPr>
      <w:r w:rsidRPr="004B723C">
        <w:rPr>
          <w:b/>
          <w:bCs/>
          <w:i/>
          <w:iCs/>
          <w:szCs w:val="22"/>
          <w:lang w:val="en-US"/>
        </w:rPr>
        <w:t>Article 17 (Provisions on Enforcement of Rights of Broadcasting Organizations)</w:t>
      </w:r>
    </w:p>
    <w:p w14:paraId="338B112F" w14:textId="77777777" w:rsidR="00E676F1" w:rsidRDefault="00E676F1" w:rsidP="00E676F1">
      <w:pPr>
        <w:jc w:val="center"/>
        <w:rPr>
          <w:szCs w:val="22"/>
          <w:lang w:val="en-US"/>
        </w:rPr>
      </w:pPr>
    </w:p>
    <w:p w14:paraId="556D7CDC" w14:textId="645BDF1C" w:rsidR="00E676F1" w:rsidRDefault="00E676F1" w:rsidP="00E676F1">
      <w:pPr>
        <w:jc w:val="center"/>
        <w:rPr>
          <w:szCs w:val="22"/>
          <w:lang w:val="en-US"/>
        </w:rPr>
      </w:pPr>
      <w:r>
        <w:rPr>
          <w:szCs w:val="22"/>
          <w:lang w:val="en-US"/>
        </w:rPr>
        <w:t>[…]</w:t>
      </w:r>
    </w:p>
    <w:p w14:paraId="5EBDCB39" w14:textId="2E07849E" w:rsidR="009F7B9A" w:rsidRPr="00E676F1" w:rsidRDefault="009F7B9A" w:rsidP="00E676F1">
      <w:pPr>
        <w:rPr>
          <w:szCs w:val="22"/>
          <w:lang w:val="en-US"/>
        </w:rPr>
      </w:pPr>
    </w:p>
    <w:sectPr w:rsidR="009F7B9A" w:rsidRPr="00E676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F61" w14:textId="77777777" w:rsidR="00030D41" w:rsidRDefault="00030D41" w:rsidP="00497590">
      <w:r>
        <w:separator/>
      </w:r>
    </w:p>
  </w:endnote>
  <w:endnote w:type="continuationSeparator" w:id="0">
    <w:p w14:paraId="689ED56C" w14:textId="77777777" w:rsidR="00030D41" w:rsidRDefault="00030D41" w:rsidP="0049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468C" w14:textId="77777777" w:rsidR="00030D41" w:rsidRDefault="00030D41" w:rsidP="00497590">
      <w:r>
        <w:separator/>
      </w:r>
    </w:p>
  </w:footnote>
  <w:footnote w:type="continuationSeparator" w:id="0">
    <w:p w14:paraId="66F032D1" w14:textId="77777777" w:rsidR="00030D41" w:rsidRDefault="00030D41" w:rsidP="00497590">
      <w:r>
        <w:continuationSeparator/>
      </w:r>
    </w:p>
  </w:footnote>
  <w:footnote w:id="1">
    <w:p w14:paraId="69EC8D5C" w14:textId="69AB9915" w:rsidR="00D72340" w:rsidRPr="00411CEA" w:rsidRDefault="00D72340" w:rsidP="00F869FC">
      <w:pPr>
        <w:pStyle w:val="FootnoteText"/>
        <w:rPr>
          <w:rFonts w:cstheme="minorHAnsi"/>
        </w:rPr>
      </w:pPr>
      <w:r w:rsidRPr="00411CEA">
        <w:rPr>
          <w:rStyle w:val="FootnoteReference"/>
          <w:rFonts w:cstheme="minorHAnsi"/>
        </w:rPr>
        <w:footnoteRef/>
      </w:r>
      <w:r w:rsidRPr="00411CEA">
        <w:rPr>
          <w:rFonts w:cstheme="minorHAnsi"/>
        </w:rPr>
        <w:t xml:space="preserve"> SCCR/4</w:t>
      </w:r>
      <w:r w:rsidR="008C18A9">
        <w:rPr>
          <w:rFonts w:cstheme="minorHAnsi"/>
        </w:rPr>
        <w:t>4</w:t>
      </w:r>
      <w:r w:rsidRPr="00411CEA">
        <w:rPr>
          <w:rFonts w:cstheme="minorHAnsi"/>
        </w:rPr>
        <w:t>/</w:t>
      </w:r>
      <w:r w:rsidR="009A5212">
        <w:rPr>
          <w:rFonts w:cstheme="minorHAnsi"/>
        </w:rPr>
        <w:t>3</w:t>
      </w:r>
      <w:r w:rsidRPr="00411CEA">
        <w:rPr>
          <w:rFonts w:cstheme="minorHAnsi"/>
        </w:rPr>
        <w:t>.</w:t>
      </w:r>
    </w:p>
  </w:footnote>
  <w:footnote w:id="2">
    <w:p w14:paraId="33797A96" w14:textId="0A207B33" w:rsidR="008C18A9" w:rsidRPr="008C18A9" w:rsidRDefault="008C18A9" w:rsidP="008C18A9">
      <w:pPr>
        <w:pStyle w:val="FootnoteText"/>
      </w:pPr>
      <w:r>
        <w:rPr>
          <w:rStyle w:val="FootnoteReference"/>
        </w:rPr>
        <w:footnoteRef/>
      </w:r>
      <w:r>
        <w:t xml:space="preserve"> See Summary by the Chari, SCCR/43/Summary, available at </w:t>
      </w:r>
      <w:hyperlink r:id="rId1" w:history="1">
        <w:r w:rsidRPr="00254FC4">
          <w:rPr>
            <w:rStyle w:val="Hyperlink"/>
          </w:rPr>
          <w:t>https://www.wipo.int/edocs/mdocs/copyright/en/sccr_43/sccr_43_summary_by_the_chair.pdf</w:t>
        </w:r>
      </w:hyperlink>
      <w:r>
        <w:t>.</w:t>
      </w:r>
    </w:p>
  </w:footnote>
  <w:footnote w:id="3">
    <w:p w14:paraId="7E853743" w14:textId="77777777" w:rsidR="001E5DBF" w:rsidRPr="008C18A9" w:rsidRDefault="001E5DBF" w:rsidP="001E5DBF">
      <w:pPr>
        <w:pStyle w:val="FootnoteText"/>
      </w:pPr>
      <w:r>
        <w:rPr>
          <w:rStyle w:val="FootnoteReference"/>
        </w:rPr>
        <w:footnoteRef/>
      </w:r>
      <w:r>
        <w:t xml:space="preserve"> Hugenholtz, Bernt, "The WIPO Broadcasting Treaty: Comments on the Second Revised Draft" (2023). Joint PIJIP/TLS Research Paper Series. 84. </w:t>
      </w:r>
      <w:hyperlink r:id="rId2" w:history="1">
        <w:r w:rsidRPr="00254FC4">
          <w:rPr>
            <w:rStyle w:val="Hyperlink"/>
          </w:rPr>
          <w:t>https://digitalcommons.wcl.american.edu/research/84</w:t>
        </w:r>
      </w:hyperlink>
    </w:p>
  </w:footnote>
  <w:footnote w:id="4">
    <w:p w14:paraId="41466396" w14:textId="77777777" w:rsidR="008658F2" w:rsidRPr="008C18A9" w:rsidRDefault="008658F2" w:rsidP="008658F2">
      <w:pPr>
        <w:rPr>
          <w:sz w:val="20"/>
          <w:szCs w:val="20"/>
        </w:rPr>
      </w:pPr>
      <w:r>
        <w:rPr>
          <w:rStyle w:val="FootnoteReference"/>
        </w:rPr>
        <w:footnoteRef/>
      </w:r>
      <w:r>
        <w:t xml:space="preserve"> </w:t>
      </w:r>
      <w:r w:rsidRPr="008C18A9">
        <w:rPr>
          <w:sz w:val="20"/>
          <w:szCs w:val="20"/>
        </w:rPr>
        <w:t xml:space="preserve">Love, James, "The Trouble With the WIPO Broadcasting Treaty" (2023). Joint PIJIP/TLS Research Paper Series. 85. </w:t>
      </w:r>
      <w:hyperlink r:id="rId3" w:history="1">
        <w:r w:rsidRPr="00254FC4">
          <w:rPr>
            <w:rStyle w:val="Hyperlink"/>
            <w:sz w:val="20"/>
            <w:szCs w:val="20"/>
          </w:rPr>
          <w:t>https://digitalcommons.wcl.american.edu/research/88</w:t>
        </w:r>
      </w:hyperlink>
      <w:r w:rsidRPr="008C18A9">
        <w:rPr>
          <w:sz w:val="20"/>
          <w:szCs w:val="20"/>
          <w:lang w:val="en-US"/>
        </w:rPr>
        <w:t>;</w:t>
      </w:r>
      <w:r>
        <w:rPr>
          <w:sz w:val="20"/>
          <w:szCs w:val="20"/>
          <w:lang w:val="en-US"/>
        </w:rPr>
        <w:t xml:space="preserve"> </w:t>
      </w:r>
      <w:r w:rsidRPr="008C18A9">
        <w:rPr>
          <w:color w:val="000000" w:themeColor="text1"/>
          <w:sz w:val="20"/>
          <w:szCs w:val="20"/>
        </w:rPr>
        <w:t>Access to Knowledge (A2K) Coalition</w:t>
      </w:r>
      <w:r w:rsidRPr="008C18A9">
        <w:rPr>
          <w:color w:val="000000" w:themeColor="text1"/>
          <w:sz w:val="20"/>
          <w:szCs w:val="20"/>
          <w:lang w:val="en-US"/>
        </w:rPr>
        <w:t>, Co</w:t>
      </w:r>
      <w:r w:rsidRPr="008C18A9">
        <w:rPr>
          <w:color w:val="000000" w:themeColor="text1"/>
          <w:sz w:val="20"/>
          <w:szCs w:val="20"/>
        </w:rPr>
        <w:t>mments on the Second Revised Draft Text for the WIPO Broadcasting Organizations Treaty (SCCR/43/3) WIPO SCCR June 16, 202</w:t>
      </w:r>
      <w:r w:rsidRPr="008C18A9">
        <w:rPr>
          <w:color w:val="000000" w:themeColor="text1"/>
          <w:sz w:val="20"/>
          <w:szCs w:val="20"/>
          <w:lang w:val="en-US"/>
        </w:rPr>
        <w:t>3</w:t>
      </w:r>
    </w:p>
    <w:p w14:paraId="4A7125A9" w14:textId="45652E7F" w:rsidR="008658F2" w:rsidRPr="00486F08" w:rsidRDefault="00000000" w:rsidP="00486F08">
      <w:pPr>
        <w:rPr>
          <w:bCs/>
          <w:color w:val="000000" w:themeColor="text1"/>
          <w:sz w:val="20"/>
          <w:szCs w:val="20"/>
        </w:rPr>
      </w:pPr>
      <w:hyperlink r:id="rId4" w:history="1">
        <w:r w:rsidR="008658F2" w:rsidRPr="00D05189">
          <w:rPr>
            <w:rStyle w:val="Hyperlink"/>
            <w:bCs/>
            <w:color w:val="000000" w:themeColor="text1"/>
            <w:sz w:val="20"/>
            <w:szCs w:val="20"/>
          </w:rPr>
          <w:t>https://www.eifl.net/system/files/resources/202306/comments_a2k_coalition_sccr43_3.pdf</w:t>
        </w:r>
      </w:hyperlink>
      <w:r w:rsidR="00486F08" w:rsidRPr="00486F08">
        <w:rPr>
          <w:rStyle w:val="Hyperlink"/>
          <w:bCs/>
          <w:color w:val="000000" w:themeColor="text1"/>
          <w:sz w:val="20"/>
          <w:szCs w:val="20"/>
        </w:rPr>
        <w:t>.</w:t>
      </w:r>
    </w:p>
  </w:footnote>
  <w:footnote w:id="5">
    <w:p w14:paraId="6CC179E2" w14:textId="77777777" w:rsidR="00AF02D5" w:rsidRPr="00486F08" w:rsidRDefault="00AF02D5" w:rsidP="00AF02D5">
      <w:pPr>
        <w:rPr>
          <w:rFonts w:cstheme="minorHAnsi"/>
          <w:bCs/>
          <w:sz w:val="20"/>
          <w:szCs w:val="20"/>
          <w:lang w:val="en-US"/>
        </w:rPr>
      </w:pPr>
      <w:r>
        <w:rPr>
          <w:rStyle w:val="FootnoteReference"/>
        </w:rPr>
        <w:footnoteRef/>
      </w:r>
      <w:r>
        <w:t xml:space="preserve"> </w:t>
      </w:r>
      <w:r w:rsidRPr="00411CEA">
        <w:rPr>
          <w:rFonts w:cstheme="minorHAnsi"/>
          <w:sz w:val="20"/>
          <w:szCs w:val="20"/>
          <w:lang w:val="en-US"/>
        </w:rPr>
        <w:t>See WIPO press re</w:t>
      </w:r>
      <w:r w:rsidRPr="00411CEA">
        <w:rPr>
          <w:rFonts w:cstheme="minorHAnsi"/>
          <w:sz w:val="20"/>
          <w:szCs w:val="20"/>
        </w:rPr>
        <w:t xml:space="preserve">lease </w:t>
      </w:r>
      <w:hyperlink r:id="rId5" w:history="1">
        <w:r w:rsidRPr="00411CEA">
          <w:rPr>
            <w:rStyle w:val="Hyperlink"/>
            <w:rFonts w:cstheme="minorHAnsi"/>
            <w:bCs/>
            <w:sz w:val="20"/>
            <w:szCs w:val="20"/>
            <w:lang w:val="en-US"/>
          </w:rPr>
          <w:t>https://www.wipo.int/pressroom/en/articles/2007/article_0039.html</w:t>
        </w:r>
      </w:hyperlink>
      <w:r w:rsidRPr="00411CEA">
        <w:rPr>
          <w:rFonts w:cstheme="minorHAnsi"/>
          <w:sz w:val="20"/>
          <w:szCs w:val="20"/>
        </w:rPr>
        <w:t>.</w:t>
      </w:r>
    </w:p>
  </w:footnote>
  <w:footnote w:id="6">
    <w:p w14:paraId="67B8371C" w14:textId="77777777" w:rsidR="00486F08" w:rsidRPr="00486F08" w:rsidRDefault="00486F08" w:rsidP="00486F08">
      <w:pPr>
        <w:pStyle w:val="FootnoteText"/>
      </w:pPr>
      <w:r>
        <w:rPr>
          <w:rStyle w:val="FootnoteReference"/>
        </w:rPr>
        <w:footnoteRef/>
      </w:r>
      <w:r>
        <w:t xml:space="preserve"> Convention for the Protection of Producers of Phonograms Against Unauthorized Duplication of Their Phonograms, Geneva, 1971 (Phonograms Convention).</w:t>
      </w:r>
    </w:p>
  </w:footnote>
  <w:footnote w:id="7">
    <w:p w14:paraId="404CA0E3" w14:textId="5BE54112" w:rsidR="00486F08" w:rsidRPr="00486F08" w:rsidRDefault="00486F08">
      <w:pPr>
        <w:pStyle w:val="FootnoteText"/>
      </w:pPr>
      <w:r>
        <w:rPr>
          <w:rStyle w:val="FootnoteReference"/>
        </w:rPr>
        <w:footnoteRef/>
      </w:r>
      <w:r>
        <w:t xml:space="preserve"> </w:t>
      </w:r>
      <w:r w:rsidRPr="00486F08">
        <w:rPr>
          <w:lang/>
        </w:rPr>
        <w:t>Convention Relating to the Distribution of Programme-Carrying Signals Transmitted by Satellite</w:t>
      </w:r>
      <w:r w:rsidRPr="00486F08">
        <w:t xml:space="preserve">, </w:t>
      </w:r>
      <w:r>
        <w:t>Brussels, 1974 (Satellite Convention).</w:t>
      </w:r>
    </w:p>
  </w:footnote>
  <w:footnote w:id="8">
    <w:p w14:paraId="1FF6D2EE" w14:textId="2BC7F837" w:rsidR="00EE33AF" w:rsidRPr="00EE33AF" w:rsidRDefault="00EE33AF" w:rsidP="00EE33AF">
      <w:pPr>
        <w:rPr>
          <w:sz w:val="20"/>
          <w:szCs w:val="20"/>
          <w:lang w:val="en-US"/>
        </w:rPr>
      </w:pPr>
      <w:r w:rsidRPr="00EE33AF">
        <w:rPr>
          <w:rStyle w:val="FootnoteReference"/>
          <w:sz w:val="20"/>
          <w:szCs w:val="20"/>
        </w:rPr>
        <w:footnoteRef/>
      </w:r>
      <w:r w:rsidRPr="00EE33AF">
        <w:rPr>
          <w:sz w:val="20"/>
          <w:szCs w:val="20"/>
        </w:rPr>
        <w:t xml:space="preserve"> See </w:t>
      </w:r>
      <w:r w:rsidRPr="00EE33AF">
        <w:rPr>
          <w:sz w:val="20"/>
          <w:szCs w:val="20"/>
          <w:lang w:val="en-US"/>
        </w:rPr>
        <w:t>Guide to the Copyright and Related Rights Treaties Administered by WIPO and Glossary of Copyright and Related Rights Terms (2004)</w:t>
      </w:r>
      <w:r>
        <w:rPr>
          <w:sz w:val="20"/>
          <w:szCs w:val="20"/>
          <w:lang w:val="en-US"/>
        </w:rPr>
        <w:t xml:space="preserve">, </w:t>
      </w:r>
      <w:r w:rsidRPr="00EE33AF">
        <w:rPr>
          <w:sz w:val="20"/>
          <w:szCs w:val="20"/>
          <w:lang w:val="en-US"/>
        </w:rPr>
        <w:t>para</w:t>
      </w:r>
      <w:r>
        <w:rPr>
          <w:sz w:val="20"/>
          <w:szCs w:val="20"/>
          <w:lang w:val="en-US"/>
        </w:rPr>
        <w:t>s</w:t>
      </w:r>
      <w:r w:rsidRPr="00EE33AF">
        <w:rPr>
          <w:sz w:val="20"/>
          <w:szCs w:val="20"/>
          <w:lang w:val="en-US"/>
        </w:rPr>
        <w:t xml:space="preserve">. 18-19. </w:t>
      </w:r>
    </w:p>
    <w:p w14:paraId="70A43529" w14:textId="5B06AC95" w:rsidR="00EE33AF" w:rsidRPr="00EE33AF" w:rsidRDefault="00EE33AF">
      <w:pPr>
        <w:pStyle w:val="FootnoteText"/>
      </w:pPr>
    </w:p>
  </w:footnote>
  <w:footnote w:id="9">
    <w:p w14:paraId="3C217A1E" w14:textId="70C7463F" w:rsidR="00216ABC" w:rsidRPr="00216ABC" w:rsidRDefault="00216ABC" w:rsidP="00216ABC">
      <w:pPr>
        <w:rPr>
          <w:sz w:val="20"/>
          <w:szCs w:val="20"/>
          <w:lang w:val="en-US"/>
        </w:rPr>
      </w:pPr>
      <w:r>
        <w:rPr>
          <w:rStyle w:val="FootnoteReference"/>
        </w:rPr>
        <w:footnoteRef/>
      </w:r>
      <w:r>
        <w:t xml:space="preserve"> </w:t>
      </w:r>
      <w:r w:rsidRPr="00216ABC">
        <w:rPr>
          <w:sz w:val="20"/>
          <w:szCs w:val="20"/>
          <w:lang w:val="en-US"/>
        </w:rPr>
        <w:t>Note: parts of the current explanatory notes to Article 6,7 and 9 should be preserved and moved to pertain to the proposed provision.</w:t>
      </w:r>
    </w:p>
    <w:p w14:paraId="722C90AF" w14:textId="6B56A80A" w:rsidR="00216ABC" w:rsidRPr="00216ABC" w:rsidRDefault="00216ABC">
      <w:pPr>
        <w:pStyle w:val="FootnoteText"/>
      </w:pPr>
    </w:p>
  </w:footnote>
  <w:footnote w:id="10">
    <w:p w14:paraId="535A75FC" w14:textId="06F6C1A9" w:rsidR="005A76F7" w:rsidRPr="005A76F7" w:rsidRDefault="005A76F7">
      <w:pPr>
        <w:pStyle w:val="FootnoteText"/>
        <w:rPr>
          <w:rFonts w:cstheme="minorHAnsi"/>
        </w:rPr>
      </w:pPr>
      <w:r w:rsidRPr="005A76F7">
        <w:rPr>
          <w:rStyle w:val="FootnoteReference"/>
          <w:rFonts w:cstheme="minorHAnsi"/>
        </w:rPr>
        <w:footnoteRef/>
      </w:r>
      <w:r w:rsidRPr="005A76F7">
        <w:rPr>
          <w:rFonts w:cstheme="minorHAnsi"/>
        </w:rPr>
        <w:t xml:space="preserve"> </w:t>
      </w:r>
      <w:r w:rsidRPr="005A76F7">
        <w:rPr>
          <w:rFonts w:eastAsia="Times New Roman" w:cstheme="minorHAnsi"/>
          <w:color w:val="1A1A1A"/>
        </w:rPr>
        <w:t>The text of the agreed statement concerning Article 10 of the WCT reads as follows: "It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permit Contracting Parties to devise new exceptions and limitations that are appropriate in the digital network environment.</w:t>
      </w:r>
      <w:r>
        <w:rPr>
          <w:rFonts w:eastAsia="Times New Roman" w:cstheme="minorHAnsi"/>
          <w:color w:val="1A1A1A"/>
        </w:rPr>
        <w:t xml:space="preserve"> </w:t>
      </w:r>
      <w:r w:rsidRPr="005A76F7">
        <w:rPr>
          <w:rFonts w:eastAsia="Times New Roman" w:cstheme="minorHAnsi"/>
          <w:color w:val="1A1A1A"/>
        </w:rPr>
        <w:t>It is also understood that Article 10(2) neither reduces nor extends the scope of applicability of the limitations and exceptions permitted by the Berne Convention”</w:t>
      </w:r>
    </w:p>
  </w:footnote>
  <w:footnote w:id="11">
    <w:p w14:paraId="128BF82A" w14:textId="654EEBC2" w:rsidR="00463733" w:rsidRPr="00463733" w:rsidRDefault="00463733" w:rsidP="00463733">
      <w:pPr>
        <w:pStyle w:val="Heading1"/>
        <w:shd w:val="clear" w:color="auto" w:fill="FFFFFF"/>
        <w:spacing w:before="60" w:beforeAutospacing="0" w:after="0" w:afterAutospacing="0"/>
        <w:rPr>
          <w:rFonts w:asciiTheme="minorHAnsi" w:hAnsiTheme="minorHAnsi" w:cstheme="minorHAnsi"/>
          <w:b w:val="0"/>
          <w:bCs w:val="0"/>
          <w:color w:val="000000" w:themeColor="text1"/>
          <w:sz w:val="20"/>
          <w:szCs w:val="20"/>
          <w:lang w:val="en-US"/>
        </w:rPr>
      </w:pPr>
      <w:r w:rsidRPr="00463733">
        <w:rPr>
          <w:rStyle w:val="FootnoteReference"/>
          <w:rFonts w:asciiTheme="minorHAnsi" w:hAnsiTheme="minorHAnsi" w:cstheme="minorHAnsi"/>
          <w:sz w:val="20"/>
          <w:szCs w:val="20"/>
        </w:rPr>
        <w:footnoteRef/>
      </w:r>
      <w:r w:rsidRPr="00463733">
        <w:rPr>
          <w:rFonts w:asciiTheme="minorHAnsi" w:hAnsiTheme="minorHAnsi" w:cstheme="minorHAnsi"/>
          <w:sz w:val="20"/>
          <w:szCs w:val="20"/>
        </w:rPr>
        <w:t xml:space="preserve"> </w:t>
      </w:r>
      <w:r w:rsidRPr="00463733">
        <w:rPr>
          <w:rFonts w:asciiTheme="minorHAnsi" w:hAnsiTheme="minorHAnsi" w:cstheme="minorHAnsi"/>
          <w:b w:val="0"/>
          <w:bCs w:val="0"/>
          <w:color w:val="000000" w:themeColor="text1"/>
          <w:sz w:val="20"/>
          <w:szCs w:val="20"/>
        </w:rPr>
        <w:t>Beijing Treaty on Audiovisual Performances</w:t>
      </w:r>
      <w:r w:rsidRPr="00463733">
        <w:rPr>
          <w:rFonts w:asciiTheme="minorHAnsi" w:hAnsiTheme="minorHAnsi" w:cstheme="minorHAnsi"/>
          <w:b w:val="0"/>
          <w:bCs w:val="0"/>
          <w:color w:val="000000" w:themeColor="text1"/>
          <w:sz w:val="20"/>
          <w:szCs w:val="20"/>
          <w:lang w:val="en-US"/>
        </w:rPr>
        <w:t xml:space="preserve">, </w:t>
      </w:r>
      <w:r w:rsidRPr="00463733">
        <w:rPr>
          <w:rFonts w:asciiTheme="minorHAnsi" w:hAnsiTheme="minorHAnsi" w:cstheme="minorHAnsi"/>
          <w:b w:val="0"/>
          <w:bCs w:val="0"/>
          <w:color w:val="000000" w:themeColor="text1"/>
          <w:sz w:val="20"/>
          <w:szCs w:val="20"/>
        </w:rPr>
        <w:t>June 24, 2012</w:t>
      </w:r>
      <w:r w:rsidRPr="00463733">
        <w:rPr>
          <w:rFonts w:asciiTheme="minorHAnsi" w:hAnsiTheme="minorHAnsi" w:cstheme="minorHAnsi"/>
          <w:b w:val="0"/>
          <w:bCs w:val="0"/>
          <w:color w:val="000000" w:themeColor="text1"/>
          <w:sz w:val="20"/>
          <w:szCs w:val="20"/>
          <w:lang w:val="en-US"/>
        </w:rPr>
        <w:t xml:space="preserve">, </w:t>
      </w:r>
      <w:r w:rsidRPr="00463733">
        <w:rPr>
          <w:rStyle w:val="Strong"/>
          <w:rFonts w:asciiTheme="minorHAnsi" w:hAnsiTheme="minorHAnsi" w:cstheme="minorHAnsi"/>
          <w:color w:val="000000" w:themeColor="text1"/>
          <w:sz w:val="20"/>
          <w:szCs w:val="20"/>
          <w:shd w:val="clear" w:color="auto" w:fill="FFFFFF"/>
        </w:rPr>
        <w:t>Agreed statement concerning Article 15 as it relates to Article 13:</w:t>
      </w:r>
      <w:r w:rsidRPr="00463733">
        <w:rPr>
          <w:rFonts w:asciiTheme="minorHAnsi" w:hAnsiTheme="minorHAnsi" w:cstheme="minorHAnsi"/>
          <w:color w:val="000000" w:themeColor="text1"/>
          <w:sz w:val="20"/>
          <w:szCs w:val="20"/>
          <w:shd w:val="clear" w:color="auto" w:fill="FFFFFF"/>
        </w:rPr>
        <w:t xml:space="preserve">  </w:t>
      </w:r>
      <w:r w:rsidRPr="00463733">
        <w:rPr>
          <w:rFonts w:asciiTheme="minorHAnsi" w:hAnsiTheme="minorHAnsi" w:cstheme="minorHAnsi"/>
          <w:color w:val="000000" w:themeColor="text1"/>
          <w:sz w:val="20"/>
          <w:szCs w:val="20"/>
          <w:shd w:val="clear" w:color="auto" w:fill="FFFFFF"/>
          <w:lang w:val="en-US"/>
        </w:rPr>
        <w:t>“</w:t>
      </w:r>
      <w:r w:rsidRPr="00463733">
        <w:rPr>
          <w:rFonts w:asciiTheme="minorHAnsi" w:hAnsiTheme="minorHAnsi" w:cstheme="minorHAnsi"/>
          <w:b w:val="0"/>
          <w:bCs w:val="0"/>
          <w:color w:val="000000"/>
          <w:sz w:val="20"/>
          <w:szCs w:val="20"/>
          <w:shd w:val="clear" w:color="auto" w:fill="FFFFFF"/>
        </w:rPr>
        <w:t>It is understood that nothing in this Article prevents a Contracting Party from adopting effective and necessary measures to ensure that a beneficiary may enjoy limitations and exceptions provided in that Contracting Party's national law, in accordance with Article 13, where technological measures have been applied to an audiovisual performance and the beneficiary has legal access to that performance, in circumstances such as where appropriate and effective measures have not been taken by rights holders in relation to that performance to enable the beneficiary to enjoy the limitations and exceptions under that Contracting Party's national law. Without prejudice to the legal protection of an audiovisual work in which a performance is fixed, it is further understood that the obligations under Article 15 are not applicable to performances unprotected or no longer protected under the national law giving effect to this Treaty.</w:t>
      </w:r>
      <w:r w:rsidRPr="00463733">
        <w:rPr>
          <w:rFonts w:asciiTheme="minorHAnsi" w:hAnsiTheme="minorHAnsi" w:cstheme="minorHAnsi"/>
          <w:b w:val="0"/>
          <w:bCs w:val="0"/>
          <w:color w:val="000000"/>
          <w:sz w:val="20"/>
          <w:szCs w:val="20"/>
          <w:shd w:val="clear" w:color="auto" w:fill="FFFFFF"/>
          <w:lang w:val="en-US"/>
        </w:rPr>
        <w:t>”</w:t>
      </w:r>
      <w:r w:rsidR="004B723C" w:rsidRPr="004B723C">
        <w:rPr>
          <w:szCs w:val="22"/>
          <w:lang w:val="en-US"/>
        </w:rPr>
        <w:t xml:space="preserve"> </w:t>
      </w:r>
      <w:r w:rsidR="004B723C" w:rsidRPr="004B723C">
        <w:rPr>
          <w:rFonts w:asciiTheme="minorHAnsi" w:hAnsiTheme="minorHAnsi" w:cstheme="minorHAnsi"/>
          <w:b w:val="0"/>
          <w:bCs w:val="0"/>
          <w:sz w:val="20"/>
          <w:szCs w:val="20"/>
          <w:lang w:val="en-US"/>
        </w:rPr>
        <w:t>A similar provision is enshrined in Article 6(4) of the EU Information Society Directive (Directive 2001/29/EC of the European Parliament and of the Council of 22 May 2001 on the harmonisation of certain aspects of copyright and related rights in the information society)</w:t>
      </w:r>
      <w:r w:rsidR="004B723C">
        <w:rPr>
          <w:rFonts w:asciiTheme="minorHAnsi" w:hAnsiTheme="minorHAnsi" w:cstheme="minorHAnsi"/>
          <w:b w:val="0"/>
          <w:bCs w:val="0"/>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55D"/>
    <w:multiLevelType w:val="hybridMultilevel"/>
    <w:tmpl w:val="1B165F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02DB8"/>
    <w:multiLevelType w:val="hybridMultilevel"/>
    <w:tmpl w:val="1B165F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E26EAE"/>
    <w:multiLevelType w:val="hybridMultilevel"/>
    <w:tmpl w:val="1B165F2A"/>
    <w:lvl w:ilvl="0" w:tplc="3B7ED0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34E71"/>
    <w:multiLevelType w:val="hybridMultilevel"/>
    <w:tmpl w:val="26DE92E8"/>
    <w:lvl w:ilvl="0" w:tplc="12B28394">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021CD"/>
    <w:multiLevelType w:val="hybridMultilevel"/>
    <w:tmpl w:val="F1167A1A"/>
    <w:lvl w:ilvl="0" w:tplc="F092ACF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2568F"/>
    <w:multiLevelType w:val="hybridMultilevel"/>
    <w:tmpl w:val="1B165F2A"/>
    <w:lvl w:ilvl="0" w:tplc="3B7ED0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12450"/>
    <w:multiLevelType w:val="hybridMultilevel"/>
    <w:tmpl w:val="A682544A"/>
    <w:lvl w:ilvl="0" w:tplc="7EB8D33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125254"/>
    <w:multiLevelType w:val="hybridMultilevel"/>
    <w:tmpl w:val="1B165F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ED706C"/>
    <w:multiLevelType w:val="hybridMultilevel"/>
    <w:tmpl w:val="1B165F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2A5CDA"/>
    <w:multiLevelType w:val="hybridMultilevel"/>
    <w:tmpl w:val="1B165F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7A61C5"/>
    <w:multiLevelType w:val="hybridMultilevel"/>
    <w:tmpl w:val="97D4483E"/>
    <w:lvl w:ilvl="0" w:tplc="06C27E8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B5197"/>
    <w:multiLevelType w:val="hybridMultilevel"/>
    <w:tmpl w:val="397248DA"/>
    <w:lvl w:ilvl="0" w:tplc="E00A97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723F7"/>
    <w:multiLevelType w:val="hybridMultilevel"/>
    <w:tmpl w:val="BB6E2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049828">
    <w:abstractNumId w:val="5"/>
  </w:num>
  <w:num w:numId="2" w16cid:durableId="312608218">
    <w:abstractNumId w:val="3"/>
  </w:num>
  <w:num w:numId="3" w16cid:durableId="555090164">
    <w:abstractNumId w:val="2"/>
  </w:num>
  <w:num w:numId="4" w16cid:durableId="1315984103">
    <w:abstractNumId w:val="7"/>
  </w:num>
  <w:num w:numId="5" w16cid:durableId="1118329160">
    <w:abstractNumId w:val="8"/>
  </w:num>
  <w:num w:numId="6" w16cid:durableId="167671871">
    <w:abstractNumId w:val="1"/>
  </w:num>
  <w:num w:numId="7" w16cid:durableId="1478569849">
    <w:abstractNumId w:val="9"/>
  </w:num>
  <w:num w:numId="8" w16cid:durableId="930971101">
    <w:abstractNumId w:val="0"/>
  </w:num>
  <w:num w:numId="9" w16cid:durableId="1105271724">
    <w:abstractNumId w:val="6"/>
  </w:num>
  <w:num w:numId="10" w16cid:durableId="167336278">
    <w:abstractNumId w:val="11"/>
  </w:num>
  <w:num w:numId="11" w16cid:durableId="1038043161">
    <w:abstractNumId w:val="12"/>
  </w:num>
  <w:num w:numId="12" w16cid:durableId="150752360">
    <w:abstractNumId w:val="10"/>
  </w:num>
  <w:num w:numId="13" w16cid:durableId="536088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A0"/>
    <w:rsid w:val="00005C91"/>
    <w:rsid w:val="00007AE4"/>
    <w:rsid w:val="000143C1"/>
    <w:rsid w:val="000169E6"/>
    <w:rsid w:val="0002040B"/>
    <w:rsid w:val="0002182A"/>
    <w:rsid w:val="00025BA3"/>
    <w:rsid w:val="00030222"/>
    <w:rsid w:val="000302FD"/>
    <w:rsid w:val="00030D41"/>
    <w:rsid w:val="00054B25"/>
    <w:rsid w:val="0006669B"/>
    <w:rsid w:val="000708F8"/>
    <w:rsid w:val="0008297E"/>
    <w:rsid w:val="000833A2"/>
    <w:rsid w:val="00094479"/>
    <w:rsid w:val="00096E66"/>
    <w:rsid w:val="000A0947"/>
    <w:rsid w:val="000B173A"/>
    <w:rsid w:val="000B649B"/>
    <w:rsid w:val="000E57F7"/>
    <w:rsid w:val="000E6BDA"/>
    <w:rsid w:val="000F3D7B"/>
    <w:rsid w:val="000F47A0"/>
    <w:rsid w:val="000F4C49"/>
    <w:rsid w:val="000F54A5"/>
    <w:rsid w:val="000F5E4C"/>
    <w:rsid w:val="00113D06"/>
    <w:rsid w:val="00115936"/>
    <w:rsid w:val="00121F90"/>
    <w:rsid w:val="001255E5"/>
    <w:rsid w:val="00130D52"/>
    <w:rsid w:val="00131639"/>
    <w:rsid w:val="00133586"/>
    <w:rsid w:val="00134188"/>
    <w:rsid w:val="0013425F"/>
    <w:rsid w:val="00143AE9"/>
    <w:rsid w:val="00160EE3"/>
    <w:rsid w:val="00165F4E"/>
    <w:rsid w:val="00170551"/>
    <w:rsid w:val="001713F4"/>
    <w:rsid w:val="00175BFC"/>
    <w:rsid w:val="00177953"/>
    <w:rsid w:val="00180886"/>
    <w:rsid w:val="00183FF2"/>
    <w:rsid w:val="0018754B"/>
    <w:rsid w:val="00195E61"/>
    <w:rsid w:val="001A4385"/>
    <w:rsid w:val="001C159E"/>
    <w:rsid w:val="001C52CB"/>
    <w:rsid w:val="001C71B2"/>
    <w:rsid w:val="001D360C"/>
    <w:rsid w:val="001E3E0D"/>
    <w:rsid w:val="001E5DBF"/>
    <w:rsid w:val="001E7F4E"/>
    <w:rsid w:val="001F3E8F"/>
    <w:rsid w:val="001F6433"/>
    <w:rsid w:val="001F6BF4"/>
    <w:rsid w:val="002051E5"/>
    <w:rsid w:val="00212069"/>
    <w:rsid w:val="00212BCE"/>
    <w:rsid w:val="00216ABC"/>
    <w:rsid w:val="002211AD"/>
    <w:rsid w:val="002247F3"/>
    <w:rsid w:val="00231AB2"/>
    <w:rsid w:val="00234574"/>
    <w:rsid w:val="002438CD"/>
    <w:rsid w:val="002463E3"/>
    <w:rsid w:val="00246D19"/>
    <w:rsid w:val="0024757F"/>
    <w:rsid w:val="0025573E"/>
    <w:rsid w:val="0025673A"/>
    <w:rsid w:val="00260EB8"/>
    <w:rsid w:val="002629E9"/>
    <w:rsid w:val="0026694E"/>
    <w:rsid w:val="00266E53"/>
    <w:rsid w:val="0027140B"/>
    <w:rsid w:val="00277A7D"/>
    <w:rsid w:val="0028567D"/>
    <w:rsid w:val="002910E6"/>
    <w:rsid w:val="00292D06"/>
    <w:rsid w:val="00295737"/>
    <w:rsid w:val="00296FDD"/>
    <w:rsid w:val="002A2E94"/>
    <w:rsid w:val="002B2415"/>
    <w:rsid w:val="002B41BB"/>
    <w:rsid w:val="002B7143"/>
    <w:rsid w:val="002C258A"/>
    <w:rsid w:val="002D4F5C"/>
    <w:rsid w:val="002D59D0"/>
    <w:rsid w:val="002D69E4"/>
    <w:rsid w:val="002F3683"/>
    <w:rsid w:val="002F64D0"/>
    <w:rsid w:val="00302D07"/>
    <w:rsid w:val="00307A0C"/>
    <w:rsid w:val="0031105A"/>
    <w:rsid w:val="00331293"/>
    <w:rsid w:val="00332BF6"/>
    <w:rsid w:val="0033453B"/>
    <w:rsid w:val="00342939"/>
    <w:rsid w:val="003446BD"/>
    <w:rsid w:val="00354DC4"/>
    <w:rsid w:val="00360D78"/>
    <w:rsid w:val="00361E2D"/>
    <w:rsid w:val="00364D04"/>
    <w:rsid w:val="00386E25"/>
    <w:rsid w:val="0039000F"/>
    <w:rsid w:val="00392A2A"/>
    <w:rsid w:val="0039795A"/>
    <w:rsid w:val="003B1763"/>
    <w:rsid w:val="003B2CCF"/>
    <w:rsid w:val="003D2A68"/>
    <w:rsid w:val="00402060"/>
    <w:rsid w:val="00404D3A"/>
    <w:rsid w:val="00411CEA"/>
    <w:rsid w:val="00412152"/>
    <w:rsid w:val="004157E3"/>
    <w:rsid w:val="00416F13"/>
    <w:rsid w:val="00417F19"/>
    <w:rsid w:val="004260F7"/>
    <w:rsid w:val="00432C4A"/>
    <w:rsid w:val="00442A82"/>
    <w:rsid w:val="00445324"/>
    <w:rsid w:val="00450A48"/>
    <w:rsid w:val="00453C0C"/>
    <w:rsid w:val="0045428B"/>
    <w:rsid w:val="00463733"/>
    <w:rsid w:val="00465F61"/>
    <w:rsid w:val="00474727"/>
    <w:rsid w:val="00477CA6"/>
    <w:rsid w:val="00482C53"/>
    <w:rsid w:val="00486B18"/>
    <w:rsid w:val="00486F08"/>
    <w:rsid w:val="0049319C"/>
    <w:rsid w:val="00493758"/>
    <w:rsid w:val="00497590"/>
    <w:rsid w:val="004A1CA8"/>
    <w:rsid w:val="004A55DC"/>
    <w:rsid w:val="004B00ED"/>
    <w:rsid w:val="004B0925"/>
    <w:rsid w:val="004B723C"/>
    <w:rsid w:val="004E610C"/>
    <w:rsid w:val="004F3C63"/>
    <w:rsid w:val="004F4E7E"/>
    <w:rsid w:val="005007E9"/>
    <w:rsid w:val="00512893"/>
    <w:rsid w:val="00514233"/>
    <w:rsid w:val="00517395"/>
    <w:rsid w:val="00524EDD"/>
    <w:rsid w:val="005305F0"/>
    <w:rsid w:val="005475BE"/>
    <w:rsid w:val="00547D2A"/>
    <w:rsid w:val="00557B9E"/>
    <w:rsid w:val="00560508"/>
    <w:rsid w:val="00560DBC"/>
    <w:rsid w:val="005676A6"/>
    <w:rsid w:val="00581AFB"/>
    <w:rsid w:val="0059023C"/>
    <w:rsid w:val="0059260C"/>
    <w:rsid w:val="005944E5"/>
    <w:rsid w:val="005A76F7"/>
    <w:rsid w:val="005B0B66"/>
    <w:rsid w:val="005C366F"/>
    <w:rsid w:val="005C3720"/>
    <w:rsid w:val="005D2698"/>
    <w:rsid w:val="005E02BC"/>
    <w:rsid w:val="005E5378"/>
    <w:rsid w:val="005F02E7"/>
    <w:rsid w:val="005F0815"/>
    <w:rsid w:val="005F7EF0"/>
    <w:rsid w:val="00600052"/>
    <w:rsid w:val="00601BFF"/>
    <w:rsid w:val="00604575"/>
    <w:rsid w:val="00615603"/>
    <w:rsid w:val="0061643F"/>
    <w:rsid w:val="006220F6"/>
    <w:rsid w:val="00624331"/>
    <w:rsid w:val="00631FD1"/>
    <w:rsid w:val="00632FBC"/>
    <w:rsid w:val="00642646"/>
    <w:rsid w:val="00643D69"/>
    <w:rsid w:val="00645F97"/>
    <w:rsid w:val="00657A31"/>
    <w:rsid w:val="00666F6A"/>
    <w:rsid w:val="0067434C"/>
    <w:rsid w:val="00676F59"/>
    <w:rsid w:val="00691F6D"/>
    <w:rsid w:val="00695CE2"/>
    <w:rsid w:val="00696D7E"/>
    <w:rsid w:val="006B68D6"/>
    <w:rsid w:val="006E54C3"/>
    <w:rsid w:val="006F04D4"/>
    <w:rsid w:val="006F0CBE"/>
    <w:rsid w:val="006F3A01"/>
    <w:rsid w:val="006F3B31"/>
    <w:rsid w:val="006F480A"/>
    <w:rsid w:val="006F6746"/>
    <w:rsid w:val="006F76C6"/>
    <w:rsid w:val="007141B2"/>
    <w:rsid w:val="00723A82"/>
    <w:rsid w:val="00724980"/>
    <w:rsid w:val="00733DD7"/>
    <w:rsid w:val="00735499"/>
    <w:rsid w:val="007365D7"/>
    <w:rsid w:val="00741628"/>
    <w:rsid w:val="00742B0F"/>
    <w:rsid w:val="00746F3B"/>
    <w:rsid w:val="00750288"/>
    <w:rsid w:val="007509EA"/>
    <w:rsid w:val="00752763"/>
    <w:rsid w:val="0075447E"/>
    <w:rsid w:val="00756B52"/>
    <w:rsid w:val="007668C6"/>
    <w:rsid w:val="00786334"/>
    <w:rsid w:val="00792122"/>
    <w:rsid w:val="007948D3"/>
    <w:rsid w:val="007A5F47"/>
    <w:rsid w:val="007D0D7D"/>
    <w:rsid w:val="007D202B"/>
    <w:rsid w:val="007E2EA4"/>
    <w:rsid w:val="007E49F3"/>
    <w:rsid w:val="007E6C9B"/>
    <w:rsid w:val="007F3152"/>
    <w:rsid w:val="007F5414"/>
    <w:rsid w:val="00812FCD"/>
    <w:rsid w:val="00820D17"/>
    <w:rsid w:val="00842FCE"/>
    <w:rsid w:val="0084551E"/>
    <w:rsid w:val="0084691E"/>
    <w:rsid w:val="00851860"/>
    <w:rsid w:val="00860658"/>
    <w:rsid w:val="008658F2"/>
    <w:rsid w:val="008705CD"/>
    <w:rsid w:val="0087742F"/>
    <w:rsid w:val="00886BEF"/>
    <w:rsid w:val="008A3E49"/>
    <w:rsid w:val="008A5CBE"/>
    <w:rsid w:val="008B7773"/>
    <w:rsid w:val="008B7FF0"/>
    <w:rsid w:val="008C18A9"/>
    <w:rsid w:val="008D6D5E"/>
    <w:rsid w:val="008E1010"/>
    <w:rsid w:val="008E2247"/>
    <w:rsid w:val="008E2DA4"/>
    <w:rsid w:val="008E3520"/>
    <w:rsid w:val="008E472E"/>
    <w:rsid w:val="008F3DBB"/>
    <w:rsid w:val="00904992"/>
    <w:rsid w:val="00913F9A"/>
    <w:rsid w:val="00913FB8"/>
    <w:rsid w:val="00917040"/>
    <w:rsid w:val="009315E1"/>
    <w:rsid w:val="00944A78"/>
    <w:rsid w:val="009541F3"/>
    <w:rsid w:val="00956006"/>
    <w:rsid w:val="00963B83"/>
    <w:rsid w:val="00970406"/>
    <w:rsid w:val="0097400E"/>
    <w:rsid w:val="00980D54"/>
    <w:rsid w:val="00983718"/>
    <w:rsid w:val="00987C15"/>
    <w:rsid w:val="009946C3"/>
    <w:rsid w:val="009A36D5"/>
    <w:rsid w:val="009A36D7"/>
    <w:rsid w:val="009A5212"/>
    <w:rsid w:val="009B7294"/>
    <w:rsid w:val="009D2B23"/>
    <w:rsid w:val="009E1D84"/>
    <w:rsid w:val="009F4D5C"/>
    <w:rsid w:val="009F7B9A"/>
    <w:rsid w:val="00A1491C"/>
    <w:rsid w:val="00A24512"/>
    <w:rsid w:val="00A378E4"/>
    <w:rsid w:val="00A42639"/>
    <w:rsid w:val="00A47FED"/>
    <w:rsid w:val="00A5233D"/>
    <w:rsid w:val="00A66A7B"/>
    <w:rsid w:val="00A72CA8"/>
    <w:rsid w:val="00A80561"/>
    <w:rsid w:val="00A85E2F"/>
    <w:rsid w:val="00A95ADE"/>
    <w:rsid w:val="00AA7447"/>
    <w:rsid w:val="00AB0D10"/>
    <w:rsid w:val="00AB5F9F"/>
    <w:rsid w:val="00AB73D2"/>
    <w:rsid w:val="00AB7900"/>
    <w:rsid w:val="00AC095D"/>
    <w:rsid w:val="00AC69D5"/>
    <w:rsid w:val="00AD49F8"/>
    <w:rsid w:val="00AE1934"/>
    <w:rsid w:val="00AE42B4"/>
    <w:rsid w:val="00AF02D5"/>
    <w:rsid w:val="00B015A3"/>
    <w:rsid w:val="00B0290F"/>
    <w:rsid w:val="00B03519"/>
    <w:rsid w:val="00B03625"/>
    <w:rsid w:val="00B13791"/>
    <w:rsid w:val="00B14303"/>
    <w:rsid w:val="00B23FB8"/>
    <w:rsid w:val="00B24C15"/>
    <w:rsid w:val="00B30623"/>
    <w:rsid w:val="00B42A05"/>
    <w:rsid w:val="00B44976"/>
    <w:rsid w:val="00B504F4"/>
    <w:rsid w:val="00B50C44"/>
    <w:rsid w:val="00B51C0D"/>
    <w:rsid w:val="00B539C2"/>
    <w:rsid w:val="00B56A61"/>
    <w:rsid w:val="00B609F2"/>
    <w:rsid w:val="00B6151B"/>
    <w:rsid w:val="00B670C9"/>
    <w:rsid w:val="00B6750F"/>
    <w:rsid w:val="00B76298"/>
    <w:rsid w:val="00B83682"/>
    <w:rsid w:val="00BB2C50"/>
    <w:rsid w:val="00BB7CB8"/>
    <w:rsid w:val="00BC1BF2"/>
    <w:rsid w:val="00BC4B49"/>
    <w:rsid w:val="00BD13AD"/>
    <w:rsid w:val="00BD5561"/>
    <w:rsid w:val="00BD6D78"/>
    <w:rsid w:val="00BE47DC"/>
    <w:rsid w:val="00BF11D6"/>
    <w:rsid w:val="00C0114F"/>
    <w:rsid w:val="00C02935"/>
    <w:rsid w:val="00C0703E"/>
    <w:rsid w:val="00C13F51"/>
    <w:rsid w:val="00C2309C"/>
    <w:rsid w:val="00C26A7C"/>
    <w:rsid w:val="00C403B4"/>
    <w:rsid w:val="00C515F2"/>
    <w:rsid w:val="00C5406E"/>
    <w:rsid w:val="00C5548D"/>
    <w:rsid w:val="00C649E1"/>
    <w:rsid w:val="00C83E2B"/>
    <w:rsid w:val="00CA1480"/>
    <w:rsid w:val="00CB6307"/>
    <w:rsid w:val="00CC31C9"/>
    <w:rsid w:val="00CE35AF"/>
    <w:rsid w:val="00CF0923"/>
    <w:rsid w:val="00CF0E86"/>
    <w:rsid w:val="00CF2435"/>
    <w:rsid w:val="00CF4A46"/>
    <w:rsid w:val="00D0172C"/>
    <w:rsid w:val="00D03287"/>
    <w:rsid w:val="00D05189"/>
    <w:rsid w:val="00D06642"/>
    <w:rsid w:val="00D06CE3"/>
    <w:rsid w:val="00D070B9"/>
    <w:rsid w:val="00D11C5F"/>
    <w:rsid w:val="00D15D40"/>
    <w:rsid w:val="00D1743B"/>
    <w:rsid w:val="00D2130B"/>
    <w:rsid w:val="00D23C11"/>
    <w:rsid w:val="00D372F7"/>
    <w:rsid w:val="00D4594D"/>
    <w:rsid w:val="00D5540E"/>
    <w:rsid w:val="00D561B2"/>
    <w:rsid w:val="00D561EA"/>
    <w:rsid w:val="00D71968"/>
    <w:rsid w:val="00D72340"/>
    <w:rsid w:val="00D73500"/>
    <w:rsid w:val="00D74F52"/>
    <w:rsid w:val="00D85617"/>
    <w:rsid w:val="00D87038"/>
    <w:rsid w:val="00D9209F"/>
    <w:rsid w:val="00D968FB"/>
    <w:rsid w:val="00DA17E9"/>
    <w:rsid w:val="00DB234C"/>
    <w:rsid w:val="00DB3209"/>
    <w:rsid w:val="00DB3712"/>
    <w:rsid w:val="00DB7215"/>
    <w:rsid w:val="00DC1D2B"/>
    <w:rsid w:val="00DC5ABB"/>
    <w:rsid w:val="00DC7BA5"/>
    <w:rsid w:val="00DD0108"/>
    <w:rsid w:val="00DD0D19"/>
    <w:rsid w:val="00DD0F13"/>
    <w:rsid w:val="00DE0720"/>
    <w:rsid w:val="00DF1B64"/>
    <w:rsid w:val="00DF2AC4"/>
    <w:rsid w:val="00DF5584"/>
    <w:rsid w:val="00DF71CF"/>
    <w:rsid w:val="00E10CD1"/>
    <w:rsid w:val="00E144B3"/>
    <w:rsid w:val="00E24F74"/>
    <w:rsid w:val="00E36672"/>
    <w:rsid w:val="00E40176"/>
    <w:rsid w:val="00E418F0"/>
    <w:rsid w:val="00E52AA1"/>
    <w:rsid w:val="00E54664"/>
    <w:rsid w:val="00E54ED2"/>
    <w:rsid w:val="00E676F1"/>
    <w:rsid w:val="00E72152"/>
    <w:rsid w:val="00E7216D"/>
    <w:rsid w:val="00E73710"/>
    <w:rsid w:val="00E743B8"/>
    <w:rsid w:val="00E81671"/>
    <w:rsid w:val="00E81A07"/>
    <w:rsid w:val="00E9608F"/>
    <w:rsid w:val="00EB01CF"/>
    <w:rsid w:val="00EB2477"/>
    <w:rsid w:val="00EB46E2"/>
    <w:rsid w:val="00EB73ED"/>
    <w:rsid w:val="00EC2176"/>
    <w:rsid w:val="00ED4862"/>
    <w:rsid w:val="00EE1582"/>
    <w:rsid w:val="00EE33AF"/>
    <w:rsid w:val="00EE61C7"/>
    <w:rsid w:val="00F12723"/>
    <w:rsid w:val="00F15A05"/>
    <w:rsid w:val="00F2094B"/>
    <w:rsid w:val="00F21B41"/>
    <w:rsid w:val="00F25847"/>
    <w:rsid w:val="00F260B5"/>
    <w:rsid w:val="00F333F7"/>
    <w:rsid w:val="00F3534F"/>
    <w:rsid w:val="00F52047"/>
    <w:rsid w:val="00F521CB"/>
    <w:rsid w:val="00F54F62"/>
    <w:rsid w:val="00F55C24"/>
    <w:rsid w:val="00F64600"/>
    <w:rsid w:val="00F66264"/>
    <w:rsid w:val="00F703AE"/>
    <w:rsid w:val="00F71566"/>
    <w:rsid w:val="00F82F34"/>
    <w:rsid w:val="00F84FA1"/>
    <w:rsid w:val="00F869FC"/>
    <w:rsid w:val="00F94FC9"/>
    <w:rsid w:val="00F96F94"/>
    <w:rsid w:val="00F9720D"/>
    <w:rsid w:val="00FA2BD6"/>
    <w:rsid w:val="00FA4334"/>
    <w:rsid w:val="00FA5C68"/>
    <w:rsid w:val="00FB3ACF"/>
    <w:rsid w:val="00FB7663"/>
    <w:rsid w:val="00FC1564"/>
    <w:rsid w:val="00FC643E"/>
    <w:rsid w:val="00FD0BC7"/>
    <w:rsid w:val="00FD3CDB"/>
    <w:rsid w:val="00FD4FC3"/>
    <w:rsid w:val="00FD7740"/>
    <w:rsid w:val="00FE0A86"/>
    <w:rsid w:val="00FE4C1F"/>
    <w:rsid w:val="00FF1F53"/>
    <w:rsid w:val="00FF53E4"/>
  </w:rsids>
  <m:mathPr>
    <m:mathFont m:val="Cambria Math"/>
    <m:brkBin m:val="before"/>
    <m:brkBinSub m:val="--"/>
    <m:smallFrac m:val="0"/>
    <m:dispDef/>
    <m:lMargin m:val="0"/>
    <m:rMargin m:val="0"/>
    <m:defJc m:val="centerGroup"/>
    <m:wrapIndent m:val="1440"/>
    <m:intLim m:val="subSup"/>
    <m:naryLim m:val="undOvr"/>
  </m:mathPr>
  <w:themeFontLang w:val="uz-Cyrl-U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EC0B9"/>
  <w15:docId w15:val="{18BFA5D8-977C-DF4D-A80D-29BF5D33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uz-Cyrl-U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21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1582"/>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7A0"/>
    <w:rPr>
      <w:color w:val="0563C1" w:themeColor="hyperlink"/>
      <w:u w:val="single"/>
    </w:rPr>
  </w:style>
  <w:style w:type="paragraph" w:styleId="ListParagraph">
    <w:name w:val="List Paragraph"/>
    <w:basedOn w:val="Normal"/>
    <w:uiPriority w:val="34"/>
    <w:qFormat/>
    <w:rsid w:val="000F47A0"/>
    <w:pPr>
      <w:ind w:left="720"/>
      <w:contextualSpacing/>
    </w:pPr>
  </w:style>
  <w:style w:type="character" w:customStyle="1" w:styleId="UnresolvedMention1">
    <w:name w:val="Unresolved Mention1"/>
    <w:basedOn w:val="DefaultParagraphFont"/>
    <w:uiPriority w:val="99"/>
    <w:semiHidden/>
    <w:unhideWhenUsed/>
    <w:rsid w:val="000F54A5"/>
    <w:rPr>
      <w:color w:val="605E5C"/>
      <w:shd w:val="clear" w:color="auto" w:fill="E1DFDD"/>
    </w:rPr>
  </w:style>
  <w:style w:type="character" w:styleId="FollowedHyperlink">
    <w:name w:val="FollowedHyperlink"/>
    <w:basedOn w:val="DefaultParagraphFont"/>
    <w:uiPriority w:val="99"/>
    <w:semiHidden/>
    <w:unhideWhenUsed/>
    <w:rsid w:val="000F54A5"/>
    <w:rPr>
      <w:color w:val="954F72" w:themeColor="followedHyperlink"/>
      <w:u w:val="single"/>
    </w:rPr>
  </w:style>
  <w:style w:type="character" w:customStyle="1" w:styleId="sup">
    <w:name w:val="_sup"/>
    <w:uiPriority w:val="99"/>
    <w:rsid w:val="00497590"/>
    <w:rPr>
      <w:color w:val="000000"/>
      <w:w w:val="100"/>
      <w:vertAlign w:val="superscript"/>
    </w:rPr>
  </w:style>
  <w:style w:type="character" w:customStyle="1" w:styleId="italic">
    <w:name w:val="_italic"/>
    <w:uiPriority w:val="99"/>
    <w:rsid w:val="00497590"/>
    <w:rPr>
      <w:i/>
    </w:rPr>
  </w:style>
  <w:style w:type="character" w:customStyle="1" w:styleId="smallcaps">
    <w:name w:val="_smallcaps"/>
    <w:uiPriority w:val="99"/>
    <w:rsid w:val="00497590"/>
    <w:rPr>
      <w:smallCaps/>
    </w:rPr>
  </w:style>
  <w:style w:type="paragraph" w:customStyle="1" w:styleId="FN">
    <w:name w:val="FN"/>
    <w:rsid w:val="00497590"/>
    <w:pPr>
      <w:spacing w:line="480" w:lineRule="auto"/>
      <w:ind w:left="288" w:hanging="288"/>
    </w:pPr>
    <w:rPr>
      <w:rFonts w:ascii="Times New Roman" w:eastAsia="Times New Roman" w:hAnsi="Times New Roman" w:cs="Times New Roman"/>
      <w:lang w:val="en-US" w:eastAsia="en-US"/>
    </w:rPr>
  </w:style>
  <w:style w:type="paragraph" w:customStyle="1" w:styleId="PI">
    <w:name w:val="PI"/>
    <w:rsid w:val="00497590"/>
    <w:pPr>
      <w:spacing w:line="480" w:lineRule="auto"/>
      <w:ind w:firstLine="720"/>
    </w:pPr>
    <w:rPr>
      <w:rFonts w:ascii="Times New Roman" w:eastAsia="Times New Roman" w:hAnsi="Times New Roman" w:cs="Times New Roman"/>
      <w:lang w:val="en-US" w:eastAsia="en-US"/>
    </w:rPr>
  </w:style>
  <w:style w:type="paragraph" w:styleId="FootnoteText">
    <w:name w:val="footnote text"/>
    <w:basedOn w:val="Normal"/>
    <w:link w:val="FootnoteTextChar"/>
    <w:uiPriority w:val="99"/>
    <w:unhideWhenUsed/>
    <w:rsid w:val="00497590"/>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497590"/>
    <w:rPr>
      <w:rFonts w:eastAsiaTheme="minorHAnsi"/>
      <w:sz w:val="20"/>
      <w:szCs w:val="20"/>
      <w:lang w:val="en-US" w:eastAsia="en-US"/>
    </w:rPr>
  </w:style>
  <w:style w:type="character" w:styleId="FootnoteReference">
    <w:name w:val="footnote reference"/>
    <w:basedOn w:val="DefaultParagraphFont"/>
    <w:uiPriority w:val="99"/>
    <w:unhideWhenUsed/>
    <w:rsid w:val="00497590"/>
    <w:rPr>
      <w:vertAlign w:val="superscript"/>
    </w:rPr>
  </w:style>
  <w:style w:type="paragraph" w:styleId="NoSpacing">
    <w:name w:val="No Spacing"/>
    <w:uiPriority w:val="1"/>
    <w:qFormat/>
    <w:rsid w:val="005F0815"/>
  </w:style>
  <w:style w:type="character" w:customStyle="1" w:styleId="UnresolvedMention2">
    <w:name w:val="Unresolved Mention2"/>
    <w:basedOn w:val="DefaultParagraphFont"/>
    <w:uiPriority w:val="99"/>
    <w:semiHidden/>
    <w:unhideWhenUsed/>
    <w:rsid w:val="008E2DA4"/>
    <w:rPr>
      <w:color w:val="605E5C"/>
      <w:shd w:val="clear" w:color="auto" w:fill="E1DFDD"/>
    </w:rPr>
  </w:style>
  <w:style w:type="character" w:customStyle="1" w:styleId="article-classifiergap">
    <w:name w:val="article-classifier__gap"/>
    <w:basedOn w:val="DefaultParagraphFont"/>
    <w:rsid w:val="00723A82"/>
  </w:style>
  <w:style w:type="paragraph" w:styleId="NormalWeb">
    <w:name w:val="Normal (Web)"/>
    <w:basedOn w:val="Normal"/>
    <w:uiPriority w:val="99"/>
    <w:unhideWhenUsed/>
    <w:rsid w:val="00E52AA1"/>
    <w:pPr>
      <w:spacing w:before="100" w:beforeAutospacing="1" w:after="100" w:afterAutospacing="1"/>
    </w:pPr>
    <w:rPr>
      <w:rFonts w:ascii="Times" w:eastAsiaTheme="minorHAnsi" w:hAnsi="Times" w:cs="Times New Roman"/>
      <w:sz w:val="20"/>
      <w:szCs w:val="20"/>
      <w:lang w:val="en-US" w:eastAsia="nl-NL"/>
    </w:rPr>
  </w:style>
  <w:style w:type="character" w:customStyle="1" w:styleId="UnresolvedMention3">
    <w:name w:val="Unresolved Mention3"/>
    <w:basedOn w:val="DefaultParagraphFont"/>
    <w:uiPriority w:val="99"/>
    <w:semiHidden/>
    <w:unhideWhenUsed/>
    <w:rsid w:val="00FC1564"/>
    <w:rPr>
      <w:color w:val="605E5C"/>
      <w:shd w:val="clear" w:color="auto" w:fill="E1DFDD"/>
    </w:rPr>
  </w:style>
  <w:style w:type="paragraph" w:customStyle="1" w:styleId="Artiklat">
    <w:name w:val="Artiklat"/>
    <w:basedOn w:val="Normal"/>
    <w:rsid w:val="00742B0F"/>
    <w:pPr>
      <w:spacing w:line="480" w:lineRule="auto"/>
    </w:pPr>
    <w:rPr>
      <w:rFonts w:ascii="Times New Roman" w:eastAsia="Times New Roman" w:hAnsi="Times New Roman" w:cs="Times New Roman"/>
      <w:szCs w:val="20"/>
      <w:lang w:val="en-US" w:eastAsia="fi-FI"/>
    </w:rPr>
  </w:style>
  <w:style w:type="character" w:customStyle="1" w:styleId="Heading1Char">
    <w:name w:val="Heading 1 Char"/>
    <w:basedOn w:val="DefaultParagraphFont"/>
    <w:link w:val="Heading1"/>
    <w:uiPriority w:val="9"/>
    <w:rsid w:val="00EC2176"/>
    <w:rPr>
      <w:rFonts w:ascii="Times New Roman" w:eastAsia="Times New Roman" w:hAnsi="Times New Roman" w:cs="Times New Roman"/>
      <w:b/>
      <w:bCs/>
      <w:kern w:val="36"/>
      <w:sz w:val="48"/>
      <w:szCs w:val="48"/>
      <w:lang w:val="uz-Cyrl-UZ"/>
    </w:rPr>
  </w:style>
  <w:style w:type="character" w:customStyle="1" w:styleId="apple-converted-space">
    <w:name w:val="apple-converted-space"/>
    <w:basedOn w:val="DefaultParagraphFont"/>
    <w:rsid w:val="00517395"/>
  </w:style>
  <w:style w:type="character" w:customStyle="1" w:styleId="erplproduct-name">
    <w:name w:val="erpl_product-name"/>
    <w:basedOn w:val="DefaultParagraphFont"/>
    <w:rsid w:val="00EE1582"/>
  </w:style>
  <w:style w:type="character" w:customStyle="1" w:styleId="Heading2Char">
    <w:name w:val="Heading 2 Char"/>
    <w:basedOn w:val="DefaultParagraphFont"/>
    <w:link w:val="Heading2"/>
    <w:uiPriority w:val="9"/>
    <w:semiHidden/>
    <w:rsid w:val="00EE1582"/>
    <w:rPr>
      <w:rFonts w:asciiTheme="majorHAnsi" w:eastAsiaTheme="majorEastAsia" w:hAnsiTheme="majorHAnsi" w:cstheme="majorBidi"/>
      <w:b/>
      <w:bCs/>
      <w:color w:val="4472C4" w:themeColor="accent1"/>
      <w:sz w:val="26"/>
      <w:szCs w:val="26"/>
    </w:rPr>
  </w:style>
  <w:style w:type="character" w:customStyle="1" w:styleId="UnresolvedMention4">
    <w:name w:val="Unresolved Mention4"/>
    <w:basedOn w:val="DefaultParagraphFont"/>
    <w:uiPriority w:val="99"/>
    <w:semiHidden/>
    <w:unhideWhenUsed/>
    <w:rsid w:val="00970406"/>
    <w:rPr>
      <w:color w:val="605E5C"/>
      <w:shd w:val="clear" w:color="auto" w:fill="E1DFDD"/>
    </w:rPr>
  </w:style>
  <w:style w:type="character" w:styleId="Strong">
    <w:name w:val="Strong"/>
    <w:basedOn w:val="DefaultParagraphFont"/>
    <w:uiPriority w:val="22"/>
    <w:qFormat/>
    <w:rsid w:val="00463733"/>
    <w:rPr>
      <w:b/>
      <w:bCs/>
    </w:rPr>
  </w:style>
  <w:style w:type="character" w:styleId="CommentReference">
    <w:name w:val="annotation reference"/>
    <w:basedOn w:val="DefaultParagraphFont"/>
    <w:uiPriority w:val="99"/>
    <w:semiHidden/>
    <w:unhideWhenUsed/>
    <w:rsid w:val="00FA4334"/>
    <w:rPr>
      <w:sz w:val="16"/>
      <w:szCs w:val="16"/>
    </w:rPr>
  </w:style>
  <w:style w:type="paragraph" w:styleId="CommentText">
    <w:name w:val="annotation text"/>
    <w:basedOn w:val="Normal"/>
    <w:link w:val="CommentTextChar"/>
    <w:uiPriority w:val="99"/>
    <w:semiHidden/>
    <w:unhideWhenUsed/>
    <w:rsid w:val="00FA4334"/>
    <w:rPr>
      <w:sz w:val="20"/>
      <w:szCs w:val="20"/>
    </w:rPr>
  </w:style>
  <w:style w:type="character" w:customStyle="1" w:styleId="CommentTextChar">
    <w:name w:val="Comment Text Char"/>
    <w:basedOn w:val="DefaultParagraphFont"/>
    <w:link w:val="CommentText"/>
    <w:uiPriority w:val="99"/>
    <w:semiHidden/>
    <w:rsid w:val="00FA4334"/>
    <w:rPr>
      <w:sz w:val="20"/>
      <w:szCs w:val="20"/>
    </w:rPr>
  </w:style>
  <w:style w:type="paragraph" w:styleId="CommentSubject">
    <w:name w:val="annotation subject"/>
    <w:basedOn w:val="CommentText"/>
    <w:next w:val="CommentText"/>
    <w:link w:val="CommentSubjectChar"/>
    <w:uiPriority w:val="99"/>
    <w:semiHidden/>
    <w:unhideWhenUsed/>
    <w:rsid w:val="00FA4334"/>
    <w:rPr>
      <w:b/>
      <w:bCs/>
    </w:rPr>
  </w:style>
  <w:style w:type="character" w:customStyle="1" w:styleId="CommentSubjectChar">
    <w:name w:val="Comment Subject Char"/>
    <w:basedOn w:val="CommentTextChar"/>
    <w:link w:val="CommentSubject"/>
    <w:uiPriority w:val="99"/>
    <w:semiHidden/>
    <w:rsid w:val="00FA4334"/>
    <w:rPr>
      <w:b/>
      <w:bCs/>
      <w:sz w:val="20"/>
      <w:szCs w:val="20"/>
    </w:rPr>
  </w:style>
  <w:style w:type="paragraph" w:styleId="BalloonText">
    <w:name w:val="Balloon Text"/>
    <w:basedOn w:val="Normal"/>
    <w:link w:val="BalloonTextChar"/>
    <w:uiPriority w:val="99"/>
    <w:semiHidden/>
    <w:unhideWhenUsed/>
    <w:rsid w:val="00FA4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3986">
      <w:bodyDiv w:val="1"/>
      <w:marLeft w:val="0"/>
      <w:marRight w:val="0"/>
      <w:marTop w:val="0"/>
      <w:marBottom w:val="0"/>
      <w:divBdr>
        <w:top w:val="none" w:sz="0" w:space="0" w:color="auto"/>
        <w:left w:val="none" w:sz="0" w:space="0" w:color="auto"/>
        <w:bottom w:val="none" w:sz="0" w:space="0" w:color="auto"/>
        <w:right w:val="none" w:sz="0" w:space="0" w:color="auto"/>
      </w:divBdr>
    </w:div>
    <w:div w:id="167402519">
      <w:bodyDiv w:val="1"/>
      <w:marLeft w:val="0"/>
      <w:marRight w:val="0"/>
      <w:marTop w:val="0"/>
      <w:marBottom w:val="0"/>
      <w:divBdr>
        <w:top w:val="none" w:sz="0" w:space="0" w:color="auto"/>
        <w:left w:val="none" w:sz="0" w:space="0" w:color="auto"/>
        <w:bottom w:val="none" w:sz="0" w:space="0" w:color="auto"/>
        <w:right w:val="none" w:sz="0" w:space="0" w:color="auto"/>
      </w:divBdr>
    </w:div>
    <w:div w:id="303004376">
      <w:bodyDiv w:val="1"/>
      <w:marLeft w:val="0"/>
      <w:marRight w:val="0"/>
      <w:marTop w:val="0"/>
      <w:marBottom w:val="0"/>
      <w:divBdr>
        <w:top w:val="none" w:sz="0" w:space="0" w:color="auto"/>
        <w:left w:val="none" w:sz="0" w:space="0" w:color="auto"/>
        <w:bottom w:val="none" w:sz="0" w:space="0" w:color="auto"/>
        <w:right w:val="none" w:sz="0" w:space="0" w:color="auto"/>
      </w:divBdr>
    </w:div>
    <w:div w:id="379859820">
      <w:bodyDiv w:val="1"/>
      <w:marLeft w:val="0"/>
      <w:marRight w:val="0"/>
      <w:marTop w:val="0"/>
      <w:marBottom w:val="0"/>
      <w:divBdr>
        <w:top w:val="none" w:sz="0" w:space="0" w:color="auto"/>
        <w:left w:val="none" w:sz="0" w:space="0" w:color="auto"/>
        <w:bottom w:val="none" w:sz="0" w:space="0" w:color="auto"/>
        <w:right w:val="none" w:sz="0" w:space="0" w:color="auto"/>
      </w:divBdr>
    </w:div>
    <w:div w:id="463160488">
      <w:bodyDiv w:val="1"/>
      <w:marLeft w:val="0"/>
      <w:marRight w:val="0"/>
      <w:marTop w:val="0"/>
      <w:marBottom w:val="0"/>
      <w:divBdr>
        <w:top w:val="none" w:sz="0" w:space="0" w:color="auto"/>
        <w:left w:val="none" w:sz="0" w:space="0" w:color="auto"/>
        <w:bottom w:val="none" w:sz="0" w:space="0" w:color="auto"/>
        <w:right w:val="none" w:sz="0" w:space="0" w:color="auto"/>
      </w:divBdr>
    </w:div>
    <w:div w:id="514147409">
      <w:bodyDiv w:val="1"/>
      <w:marLeft w:val="0"/>
      <w:marRight w:val="0"/>
      <w:marTop w:val="0"/>
      <w:marBottom w:val="0"/>
      <w:divBdr>
        <w:top w:val="none" w:sz="0" w:space="0" w:color="auto"/>
        <w:left w:val="none" w:sz="0" w:space="0" w:color="auto"/>
        <w:bottom w:val="none" w:sz="0" w:space="0" w:color="auto"/>
        <w:right w:val="none" w:sz="0" w:space="0" w:color="auto"/>
      </w:divBdr>
    </w:div>
    <w:div w:id="757289282">
      <w:bodyDiv w:val="1"/>
      <w:marLeft w:val="0"/>
      <w:marRight w:val="0"/>
      <w:marTop w:val="0"/>
      <w:marBottom w:val="0"/>
      <w:divBdr>
        <w:top w:val="none" w:sz="0" w:space="0" w:color="auto"/>
        <w:left w:val="none" w:sz="0" w:space="0" w:color="auto"/>
        <w:bottom w:val="none" w:sz="0" w:space="0" w:color="auto"/>
        <w:right w:val="none" w:sz="0" w:space="0" w:color="auto"/>
      </w:divBdr>
    </w:div>
    <w:div w:id="781655208">
      <w:bodyDiv w:val="1"/>
      <w:marLeft w:val="0"/>
      <w:marRight w:val="0"/>
      <w:marTop w:val="0"/>
      <w:marBottom w:val="0"/>
      <w:divBdr>
        <w:top w:val="none" w:sz="0" w:space="0" w:color="auto"/>
        <w:left w:val="none" w:sz="0" w:space="0" w:color="auto"/>
        <w:bottom w:val="none" w:sz="0" w:space="0" w:color="auto"/>
        <w:right w:val="none" w:sz="0" w:space="0" w:color="auto"/>
      </w:divBdr>
    </w:div>
    <w:div w:id="785662582">
      <w:bodyDiv w:val="1"/>
      <w:marLeft w:val="0"/>
      <w:marRight w:val="0"/>
      <w:marTop w:val="0"/>
      <w:marBottom w:val="0"/>
      <w:divBdr>
        <w:top w:val="none" w:sz="0" w:space="0" w:color="auto"/>
        <w:left w:val="none" w:sz="0" w:space="0" w:color="auto"/>
        <w:bottom w:val="none" w:sz="0" w:space="0" w:color="auto"/>
        <w:right w:val="none" w:sz="0" w:space="0" w:color="auto"/>
      </w:divBdr>
    </w:div>
    <w:div w:id="829324205">
      <w:bodyDiv w:val="1"/>
      <w:marLeft w:val="0"/>
      <w:marRight w:val="0"/>
      <w:marTop w:val="0"/>
      <w:marBottom w:val="0"/>
      <w:divBdr>
        <w:top w:val="none" w:sz="0" w:space="0" w:color="auto"/>
        <w:left w:val="none" w:sz="0" w:space="0" w:color="auto"/>
        <w:bottom w:val="none" w:sz="0" w:space="0" w:color="auto"/>
        <w:right w:val="none" w:sz="0" w:space="0" w:color="auto"/>
      </w:divBdr>
    </w:div>
    <w:div w:id="895974621">
      <w:bodyDiv w:val="1"/>
      <w:marLeft w:val="0"/>
      <w:marRight w:val="0"/>
      <w:marTop w:val="0"/>
      <w:marBottom w:val="0"/>
      <w:divBdr>
        <w:top w:val="none" w:sz="0" w:space="0" w:color="auto"/>
        <w:left w:val="none" w:sz="0" w:space="0" w:color="auto"/>
        <w:bottom w:val="none" w:sz="0" w:space="0" w:color="auto"/>
        <w:right w:val="none" w:sz="0" w:space="0" w:color="auto"/>
      </w:divBdr>
      <w:divsChild>
        <w:div w:id="1214586156">
          <w:marLeft w:val="0"/>
          <w:marRight w:val="0"/>
          <w:marTop w:val="0"/>
          <w:marBottom w:val="0"/>
          <w:divBdr>
            <w:top w:val="none" w:sz="0" w:space="0" w:color="auto"/>
            <w:left w:val="none" w:sz="0" w:space="0" w:color="auto"/>
            <w:bottom w:val="none" w:sz="0" w:space="0" w:color="auto"/>
            <w:right w:val="none" w:sz="0" w:space="0" w:color="auto"/>
          </w:divBdr>
        </w:div>
      </w:divsChild>
    </w:div>
    <w:div w:id="940573905">
      <w:bodyDiv w:val="1"/>
      <w:marLeft w:val="0"/>
      <w:marRight w:val="0"/>
      <w:marTop w:val="0"/>
      <w:marBottom w:val="0"/>
      <w:divBdr>
        <w:top w:val="none" w:sz="0" w:space="0" w:color="auto"/>
        <w:left w:val="none" w:sz="0" w:space="0" w:color="auto"/>
        <w:bottom w:val="none" w:sz="0" w:space="0" w:color="auto"/>
        <w:right w:val="none" w:sz="0" w:space="0" w:color="auto"/>
      </w:divBdr>
    </w:div>
    <w:div w:id="984431231">
      <w:bodyDiv w:val="1"/>
      <w:marLeft w:val="0"/>
      <w:marRight w:val="0"/>
      <w:marTop w:val="0"/>
      <w:marBottom w:val="0"/>
      <w:divBdr>
        <w:top w:val="none" w:sz="0" w:space="0" w:color="auto"/>
        <w:left w:val="none" w:sz="0" w:space="0" w:color="auto"/>
        <w:bottom w:val="none" w:sz="0" w:space="0" w:color="auto"/>
        <w:right w:val="none" w:sz="0" w:space="0" w:color="auto"/>
      </w:divBdr>
    </w:div>
    <w:div w:id="1014772022">
      <w:bodyDiv w:val="1"/>
      <w:marLeft w:val="0"/>
      <w:marRight w:val="0"/>
      <w:marTop w:val="0"/>
      <w:marBottom w:val="0"/>
      <w:divBdr>
        <w:top w:val="none" w:sz="0" w:space="0" w:color="auto"/>
        <w:left w:val="none" w:sz="0" w:space="0" w:color="auto"/>
        <w:bottom w:val="none" w:sz="0" w:space="0" w:color="auto"/>
        <w:right w:val="none" w:sz="0" w:space="0" w:color="auto"/>
      </w:divBdr>
    </w:div>
    <w:div w:id="1080296989">
      <w:bodyDiv w:val="1"/>
      <w:marLeft w:val="0"/>
      <w:marRight w:val="0"/>
      <w:marTop w:val="0"/>
      <w:marBottom w:val="0"/>
      <w:divBdr>
        <w:top w:val="none" w:sz="0" w:space="0" w:color="auto"/>
        <w:left w:val="none" w:sz="0" w:space="0" w:color="auto"/>
        <w:bottom w:val="none" w:sz="0" w:space="0" w:color="auto"/>
        <w:right w:val="none" w:sz="0" w:space="0" w:color="auto"/>
      </w:divBdr>
    </w:div>
    <w:div w:id="1105030657">
      <w:bodyDiv w:val="1"/>
      <w:marLeft w:val="0"/>
      <w:marRight w:val="0"/>
      <w:marTop w:val="0"/>
      <w:marBottom w:val="0"/>
      <w:divBdr>
        <w:top w:val="none" w:sz="0" w:space="0" w:color="auto"/>
        <w:left w:val="none" w:sz="0" w:space="0" w:color="auto"/>
        <w:bottom w:val="none" w:sz="0" w:space="0" w:color="auto"/>
        <w:right w:val="none" w:sz="0" w:space="0" w:color="auto"/>
      </w:divBdr>
      <w:divsChild>
        <w:div w:id="1803646214">
          <w:marLeft w:val="0"/>
          <w:marRight w:val="0"/>
          <w:marTop w:val="0"/>
          <w:marBottom w:val="300"/>
          <w:divBdr>
            <w:top w:val="none" w:sz="0" w:space="0" w:color="auto"/>
            <w:left w:val="none" w:sz="0" w:space="0" w:color="auto"/>
            <w:bottom w:val="none" w:sz="0" w:space="0" w:color="auto"/>
            <w:right w:val="none" w:sz="0" w:space="0" w:color="auto"/>
          </w:divBdr>
          <w:divsChild>
            <w:div w:id="1727676253">
              <w:marLeft w:val="0"/>
              <w:marRight w:val="0"/>
              <w:marTop w:val="0"/>
              <w:marBottom w:val="0"/>
              <w:divBdr>
                <w:top w:val="none" w:sz="0" w:space="0" w:color="auto"/>
                <w:left w:val="none" w:sz="0" w:space="0" w:color="auto"/>
                <w:bottom w:val="none" w:sz="0" w:space="0" w:color="auto"/>
                <w:right w:val="none" w:sz="0" w:space="0" w:color="auto"/>
              </w:divBdr>
            </w:div>
          </w:divsChild>
        </w:div>
        <w:div w:id="1943607950">
          <w:marLeft w:val="0"/>
          <w:marRight w:val="0"/>
          <w:marTop w:val="0"/>
          <w:marBottom w:val="0"/>
          <w:divBdr>
            <w:top w:val="none" w:sz="0" w:space="0" w:color="auto"/>
            <w:left w:val="none" w:sz="0" w:space="0" w:color="auto"/>
            <w:bottom w:val="none" w:sz="0" w:space="0" w:color="auto"/>
            <w:right w:val="none" w:sz="0" w:space="0" w:color="auto"/>
          </w:divBdr>
          <w:divsChild>
            <w:div w:id="2074236106">
              <w:marLeft w:val="0"/>
              <w:marRight w:val="0"/>
              <w:marTop w:val="0"/>
              <w:marBottom w:val="300"/>
              <w:divBdr>
                <w:top w:val="none" w:sz="0" w:space="0" w:color="auto"/>
                <w:left w:val="none" w:sz="0" w:space="0" w:color="auto"/>
                <w:bottom w:val="none" w:sz="0" w:space="0" w:color="auto"/>
                <w:right w:val="none" w:sz="0" w:space="0" w:color="auto"/>
              </w:divBdr>
              <w:divsChild>
                <w:div w:id="1613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6934">
      <w:bodyDiv w:val="1"/>
      <w:marLeft w:val="0"/>
      <w:marRight w:val="0"/>
      <w:marTop w:val="0"/>
      <w:marBottom w:val="0"/>
      <w:divBdr>
        <w:top w:val="none" w:sz="0" w:space="0" w:color="auto"/>
        <w:left w:val="none" w:sz="0" w:space="0" w:color="auto"/>
        <w:bottom w:val="none" w:sz="0" w:space="0" w:color="auto"/>
        <w:right w:val="none" w:sz="0" w:space="0" w:color="auto"/>
      </w:divBdr>
    </w:div>
    <w:div w:id="1284070022">
      <w:bodyDiv w:val="1"/>
      <w:marLeft w:val="0"/>
      <w:marRight w:val="0"/>
      <w:marTop w:val="0"/>
      <w:marBottom w:val="0"/>
      <w:divBdr>
        <w:top w:val="none" w:sz="0" w:space="0" w:color="auto"/>
        <w:left w:val="none" w:sz="0" w:space="0" w:color="auto"/>
        <w:bottom w:val="none" w:sz="0" w:space="0" w:color="auto"/>
        <w:right w:val="none" w:sz="0" w:space="0" w:color="auto"/>
      </w:divBdr>
    </w:div>
    <w:div w:id="1337727525">
      <w:bodyDiv w:val="1"/>
      <w:marLeft w:val="0"/>
      <w:marRight w:val="0"/>
      <w:marTop w:val="0"/>
      <w:marBottom w:val="0"/>
      <w:divBdr>
        <w:top w:val="none" w:sz="0" w:space="0" w:color="auto"/>
        <w:left w:val="none" w:sz="0" w:space="0" w:color="auto"/>
        <w:bottom w:val="none" w:sz="0" w:space="0" w:color="auto"/>
        <w:right w:val="none" w:sz="0" w:space="0" w:color="auto"/>
      </w:divBdr>
    </w:div>
    <w:div w:id="1385640367">
      <w:bodyDiv w:val="1"/>
      <w:marLeft w:val="0"/>
      <w:marRight w:val="0"/>
      <w:marTop w:val="0"/>
      <w:marBottom w:val="0"/>
      <w:divBdr>
        <w:top w:val="none" w:sz="0" w:space="0" w:color="auto"/>
        <w:left w:val="none" w:sz="0" w:space="0" w:color="auto"/>
        <w:bottom w:val="none" w:sz="0" w:space="0" w:color="auto"/>
        <w:right w:val="none" w:sz="0" w:space="0" w:color="auto"/>
      </w:divBdr>
    </w:div>
    <w:div w:id="1450080788">
      <w:bodyDiv w:val="1"/>
      <w:marLeft w:val="0"/>
      <w:marRight w:val="0"/>
      <w:marTop w:val="0"/>
      <w:marBottom w:val="0"/>
      <w:divBdr>
        <w:top w:val="none" w:sz="0" w:space="0" w:color="auto"/>
        <w:left w:val="none" w:sz="0" w:space="0" w:color="auto"/>
        <w:bottom w:val="none" w:sz="0" w:space="0" w:color="auto"/>
        <w:right w:val="none" w:sz="0" w:space="0" w:color="auto"/>
      </w:divBdr>
    </w:div>
    <w:div w:id="1533574564">
      <w:bodyDiv w:val="1"/>
      <w:marLeft w:val="0"/>
      <w:marRight w:val="0"/>
      <w:marTop w:val="0"/>
      <w:marBottom w:val="0"/>
      <w:divBdr>
        <w:top w:val="none" w:sz="0" w:space="0" w:color="auto"/>
        <w:left w:val="none" w:sz="0" w:space="0" w:color="auto"/>
        <w:bottom w:val="none" w:sz="0" w:space="0" w:color="auto"/>
        <w:right w:val="none" w:sz="0" w:space="0" w:color="auto"/>
      </w:divBdr>
    </w:div>
    <w:div w:id="1547447950">
      <w:bodyDiv w:val="1"/>
      <w:marLeft w:val="0"/>
      <w:marRight w:val="0"/>
      <w:marTop w:val="0"/>
      <w:marBottom w:val="0"/>
      <w:divBdr>
        <w:top w:val="none" w:sz="0" w:space="0" w:color="auto"/>
        <w:left w:val="none" w:sz="0" w:space="0" w:color="auto"/>
        <w:bottom w:val="none" w:sz="0" w:space="0" w:color="auto"/>
        <w:right w:val="none" w:sz="0" w:space="0" w:color="auto"/>
      </w:divBdr>
    </w:div>
    <w:div w:id="1548957316">
      <w:bodyDiv w:val="1"/>
      <w:marLeft w:val="0"/>
      <w:marRight w:val="0"/>
      <w:marTop w:val="0"/>
      <w:marBottom w:val="0"/>
      <w:divBdr>
        <w:top w:val="none" w:sz="0" w:space="0" w:color="auto"/>
        <w:left w:val="none" w:sz="0" w:space="0" w:color="auto"/>
        <w:bottom w:val="none" w:sz="0" w:space="0" w:color="auto"/>
        <w:right w:val="none" w:sz="0" w:space="0" w:color="auto"/>
      </w:divBdr>
    </w:div>
    <w:div w:id="1905989194">
      <w:bodyDiv w:val="1"/>
      <w:marLeft w:val="0"/>
      <w:marRight w:val="0"/>
      <w:marTop w:val="0"/>
      <w:marBottom w:val="0"/>
      <w:divBdr>
        <w:top w:val="none" w:sz="0" w:space="0" w:color="auto"/>
        <w:left w:val="none" w:sz="0" w:space="0" w:color="auto"/>
        <w:bottom w:val="none" w:sz="0" w:space="0" w:color="auto"/>
        <w:right w:val="none" w:sz="0" w:space="0" w:color="auto"/>
      </w:divBdr>
    </w:div>
    <w:div w:id="20482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enholtz@uv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commons.wcl.american.edu/research/88" TargetMode="External"/><Relationship Id="rId2" Type="http://schemas.openxmlformats.org/officeDocument/2006/relationships/hyperlink" Target="https://digitalcommons.wcl.american.edu/research/84" TargetMode="External"/><Relationship Id="rId1" Type="http://schemas.openxmlformats.org/officeDocument/2006/relationships/hyperlink" Target="https://www.wipo.int/edocs/mdocs/copyright/en/sccr_43/sccr_43_summary_by_the_chair.pdf" TargetMode="External"/><Relationship Id="rId5" Type="http://schemas.openxmlformats.org/officeDocument/2006/relationships/hyperlink" Target="https://www.wipo.int/pressroom/en/articles/2007/article_0039.html" TargetMode="External"/><Relationship Id="rId4" Type="http://schemas.openxmlformats.org/officeDocument/2006/relationships/hyperlink" Target="https://www.eifl.net/system/files/resources/202306/comments_a2k_coalition_sccr43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5F8A-B951-44F7-97E0-235EE65B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Hugenholtz</dc:creator>
  <cp:keywords/>
  <dc:description/>
  <cp:lastModifiedBy>Andres Izquierdo</cp:lastModifiedBy>
  <cp:revision>2</cp:revision>
  <dcterms:created xsi:type="dcterms:W3CDTF">2023-10-24T18:43:00Z</dcterms:created>
  <dcterms:modified xsi:type="dcterms:W3CDTF">2023-10-24T18:43:00Z</dcterms:modified>
</cp:coreProperties>
</file>